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74A4D" w14:textId="29257882" w:rsidR="0056631A" w:rsidRDefault="0056631A" w:rsidP="00843C68">
      <w:pPr>
        <w:spacing w:after="150"/>
        <w:jc w:val="center"/>
        <w:rPr>
          <w:b/>
          <w:sz w:val="28"/>
          <w:szCs w:val="28"/>
        </w:rPr>
      </w:pPr>
      <w:r w:rsidRPr="0056631A">
        <w:rPr>
          <w:noProof/>
        </w:rPr>
        <w:drawing>
          <wp:anchor distT="0" distB="0" distL="114300" distR="114300" simplePos="0" relativeHeight="251659264" behindDoc="0" locked="0" layoutInCell="1" allowOverlap="1" wp14:anchorId="1D8CE7DC" wp14:editId="7DEE290A">
            <wp:simplePos x="0" y="0"/>
            <wp:positionH relativeFrom="column">
              <wp:posOffset>2466975</wp:posOffset>
            </wp:positionH>
            <wp:positionV relativeFrom="paragraph">
              <wp:posOffset>-123825</wp:posOffset>
            </wp:positionV>
            <wp:extent cx="1235075" cy="914400"/>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t="8057" r="8960" b="10069"/>
                    <a:stretch>
                      <a:fillRect/>
                    </a:stretch>
                  </pic:blipFill>
                  <pic:spPr bwMode="auto">
                    <a:xfrm>
                      <a:off x="0" y="0"/>
                      <a:ext cx="1235075" cy="914400"/>
                    </a:xfrm>
                    <a:prstGeom prst="rect">
                      <a:avLst/>
                    </a:prstGeom>
                    <a:noFill/>
                  </pic:spPr>
                </pic:pic>
              </a:graphicData>
            </a:graphic>
          </wp:anchor>
        </w:drawing>
      </w:r>
    </w:p>
    <w:p w14:paraId="08E703C4" w14:textId="4EE548BA" w:rsidR="0056631A" w:rsidRDefault="0056631A" w:rsidP="00843C68">
      <w:pPr>
        <w:spacing w:after="150"/>
        <w:jc w:val="center"/>
        <w:rPr>
          <w:b/>
          <w:sz w:val="28"/>
          <w:szCs w:val="28"/>
        </w:rPr>
      </w:pPr>
    </w:p>
    <w:p w14:paraId="4D23E9A7" w14:textId="7F9204A0" w:rsidR="0056631A" w:rsidRDefault="0056631A" w:rsidP="00843C68">
      <w:pPr>
        <w:spacing w:after="150"/>
        <w:jc w:val="center"/>
        <w:rPr>
          <w:b/>
          <w:sz w:val="28"/>
          <w:szCs w:val="28"/>
        </w:rPr>
      </w:pPr>
    </w:p>
    <w:p w14:paraId="18724D18" w14:textId="77777777" w:rsidR="0056631A" w:rsidRPr="0056631A" w:rsidRDefault="0056631A" w:rsidP="00EE39F0">
      <w:pPr>
        <w:tabs>
          <w:tab w:val="right" w:pos="3994"/>
          <w:tab w:val="center" w:pos="4320"/>
          <w:tab w:val="right" w:pos="8640"/>
        </w:tabs>
        <w:ind w:right="-108"/>
        <w:jc w:val="center"/>
        <w:rPr>
          <w:b/>
          <w:bCs/>
          <w:noProof/>
          <w:color w:val="0070C0"/>
        </w:rPr>
      </w:pPr>
      <w:r w:rsidRPr="0056631A">
        <w:rPr>
          <w:b/>
          <w:bCs/>
          <w:noProof/>
          <w:color w:val="0070C0"/>
        </w:rPr>
        <w:t>The Federal Republic of Somali</w:t>
      </w:r>
    </w:p>
    <w:p w14:paraId="3EBEB066" w14:textId="520E48E9" w:rsidR="0056631A" w:rsidRDefault="0056631A" w:rsidP="00EE39F0">
      <w:pPr>
        <w:tabs>
          <w:tab w:val="right" w:pos="3994"/>
          <w:tab w:val="center" w:pos="4320"/>
          <w:tab w:val="right" w:pos="8640"/>
        </w:tabs>
        <w:ind w:right="-108"/>
        <w:jc w:val="center"/>
        <w:rPr>
          <w:rFonts w:ascii="Candara" w:hAnsi="Candara"/>
          <w:b/>
          <w:bCs/>
          <w:noProof/>
          <w:color w:val="0070C0"/>
          <w:sz w:val="22"/>
          <w:szCs w:val="22"/>
        </w:rPr>
      </w:pPr>
      <w:r w:rsidRPr="0056631A">
        <w:rPr>
          <w:b/>
          <w:bCs/>
          <w:noProof/>
          <w:color w:val="0070C0"/>
        </w:rPr>
        <w:t>Ministry of Finance</w:t>
      </w:r>
      <w:r w:rsidRPr="0056631A">
        <w:rPr>
          <w:rFonts w:ascii="Candara" w:hAnsi="Candara"/>
          <w:b/>
          <w:bCs/>
          <w:noProof/>
          <w:color w:val="0070C0"/>
          <w:sz w:val="22"/>
          <w:szCs w:val="22"/>
        </w:rPr>
        <w:t xml:space="preserve"> </w:t>
      </w:r>
    </w:p>
    <w:p w14:paraId="090FF4E1" w14:textId="77777777" w:rsidR="0056631A" w:rsidRPr="0056631A" w:rsidRDefault="0056631A" w:rsidP="0056631A">
      <w:pPr>
        <w:tabs>
          <w:tab w:val="right" w:pos="3994"/>
          <w:tab w:val="center" w:pos="4320"/>
          <w:tab w:val="right" w:pos="8640"/>
        </w:tabs>
        <w:spacing w:line="320" w:lineRule="exact"/>
        <w:ind w:right="-108"/>
        <w:jc w:val="center"/>
        <w:rPr>
          <w:rFonts w:ascii="Candara" w:hAnsi="Candara"/>
          <w:b/>
          <w:bCs/>
          <w:noProof/>
          <w:color w:val="0070C0"/>
          <w:sz w:val="22"/>
          <w:szCs w:val="22"/>
        </w:rPr>
      </w:pPr>
    </w:p>
    <w:p w14:paraId="3E6C3337" w14:textId="2710F29A" w:rsidR="00843C68" w:rsidRDefault="002F2F18" w:rsidP="00FF2177">
      <w:pPr>
        <w:jc w:val="center"/>
        <w:rPr>
          <w:b/>
        </w:rPr>
      </w:pPr>
      <w:r w:rsidRPr="0056631A">
        <w:rPr>
          <w:b/>
        </w:rPr>
        <w:t>REQUEST FOR EXPRESSIONS OF INTEREST</w:t>
      </w:r>
      <w:r w:rsidR="00843C68" w:rsidRPr="0056631A">
        <w:rPr>
          <w:b/>
        </w:rPr>
        <w:t xml:space="preserve"> (REOI)</w:t>
      </w:r>
    </w:p>
    <w:p w14:paraId="5037B5D7" w14:textId="79F35FA9" w:rsidR="000867CB" w:rsidRPr="00FF2177" w:rsidRDefault="000867CB" w:rsidP="00FF2177">
      <w:pPr>
        <w:jc w:val="center"/>
      </w:pPr>
      <w:r w:rsidRPr="00FF2177">
        <w:t>(CONSULTING SERVICE – FIRMS SELECTION)</w:t>
      </w:r>
    </w:p>
    <w:p w14:paraId="08A9C8E3" w14:textId="77777777" w:rsidR="000867CB" w:rsidRPr="00FD472E" w:rsidRDefault="000867CB" w:rsidP="00FF2177">
      <w:pPr>
        <w:jc w:val="center"/>
        <w:rPr>
          <w:b/>
        </w:rPr>
      </w:pPr>
    </w:p>
    <w:p w14:paraId="503D1767" w14:textId="67BF7F5F" w:rsidR="002F2F18" w:rsidRPr="0056631A" w:rsidRDefault="002F2F18" w:rsidP="00C870FD">
      <w:pPr>
        <w:rPr>
          <w:sz w:val="22"/>
          <w:szCs w:val="22"/>
        </w:rPr>
      </w:pPr>
      <w:r w:rsidRPr="0056631A">
        <w:rPr>
          <w:sz w:val="22"/>
          <w:szCs w:val="22"/>
        </w:rPr>
        <w:t xml:space="preserve">COUNTRY: </w:t>
      </w:r>
      <w:r w:rsidR="0056631A" w:rsidRPr="0056631A">
        <w:rPr>
          <w:sz w:val="22"/>
          <w:szCs w:val="22"/>
        </w:rPr>
        <w:tab/>
      </w:r>
      <w:r w:rsidR="0056631A" w:rsidRPr="0056631A">
        <w:rPr>
          <w:sz w:val="22"/>
          <w:szCs w:val="22"/>
        </w:rPr>
        <w:tab/>
      </w:r>
      <w:r w:rsidRPr="0056631A">
        <w:rPr>
          <w:b/>
          <w:sz w:val="22"/>
          <w:szCs w:val="22"/>
        </w:rPr>
        <w:t>Federal Republic of Somalia</w:t>
      </w:r>
      <w:r w:rsidR="0056631A" w:rsidRPr="0056631A">
        <w:rPr>
          <w:b/>
          <w:sz w:val="22"/>
          <w:szCs w:val="22"/>
        </w:rPr>
        <w:t xml:space="preserve"> (FGS)</w:t>
      </w:r>
    </w:p>
    <w:p w14:paraId="772F91F4" w14:textId="77777777" w:rsidR="006C7442" w:rsidRDefault="002F2F18" w:rsidP="006209F1">
      <w:pPr>
        <w:rPr>
          <w:b/>
          <w:color w:val="26282A"/>
          <w:sz w:val="22"/>
          <w:szCs w:val="22"/>
          <w:shd w:val="clear" w:color="auto" w:fill="FFFFFF"/>
        </w:rPr>
      </w:pPr>
      <w:r w:rsidRPr="0056631A">
        <w:rPr>
          <w:sz w:val="22"/>
          <w:szCs w:val="22"/>
        </w:rPr>
        <w:t xml:space="preserve">NAME OF PROJECT: </w:t>
      </w:r>
      <w:r w:rsidR="006209F1">
        <w:rPr>
          <w:sz w:val="22"/>
          <w:szCs w:val="22"/>
        </w:rPr>
        <w:tab/>
      </w:r>
      <w:r w:rsidR="006209F1">
        <w:rPr>
          <w:b/>
          <w:color w:val="26282A"/>
          <w:sz w:val="22"/>
          <w:szCs w:val="22"/>
          <w:shd w:val="clear" w:color="auto" w:fill="FFFFFF"/>
        </w:rPr>
        <w:t xml:space="preserve">Somalia </w:t>
      </w:r>
      <w:r w:rsidR="006C7442">
        <w:rPr>
          <w:b/>
          <w:color w:val="26282A"/>
          <w:sz w:val="22"/>
          <w:szCs w:val="22"/>
          <w:shd w:val="clear" w:color="auto" w:fill="FFFFFF"/>
        </w:rPr>
        <w:t xml:space="preserve">Domestic </w:t>
      </w:r>
      <w:r w:rsidR="006209F1">
        <w:rPr>
          <w:b/>
          <w:color w:val="26282A"/>
          <w:sz w:val="22"/>
          <w:szCs w:val="22"/>
          <w:shd w:val="clear" w:color="auto" w:fill="FFFFFF"/>
        </w:rPr>
        <w:t xml:space="preserve">Revenue Mobilization and </w:t>
      </w:r>
      <w:r w:rsidR="006C7442">
        <w:rPr>
          <w:b/>
          <w:color w:val="26282A"/>
          <w:sz w:val="22"/>
          <w:szCs w:val="22"/>
          <w:shd w:val="clear" w:color="auto" w:fill="FFFFFF"/>
        </w:rPr>
        <w:t xml:space="preserve">Public </w:t>
      </w:r>
      <w:r w:rsidR="006209F1">
        <w:rPr>
          <w:b/>
          <w:color w:val="26282A"/>
          <w:sz w:val="22"/>
          <w:szCs w:val="22"/>
          <w:shd w:val="clear" w:color="auto" w:fill="FFFFFF"/>
        </w:rPr>
        <w:t xml:space="preserve">Financial Management </w:t>
      </w:r>
    </w:p>
    <w:p w14:paraId="52B7AFF2" w14:textId="2BF7AF7A" w:rsidR="00BA4A08" w:rsidRPr="006C7442" w:rsidRDefault="006C7442" w:rsidP="006209F1">
      <w:pPr>
        <w:rPr>
          <w:b/>
          <w:color w:val="26282A"/>
          <w:sz w:val="22"/>
          <w:szCs w:val="22"/>
          <w:shd w:val="clear" w:color="auto" w:fill="FFFFFF"/>
        </w:rPr>
      </w:pPr>
      <w:r>
        <w:rPr>
          <w:b/>
          <w:color w:val="26282A"/>
          <w:sz w:val="22"/>
          <w:szCs w:val="22"/>
          <w:shd w:val="clear" w:color="auto" w:fill="FFFFFF"/>
        </w:rPr>
        <w:t xml:space="preserve">                                       C</w:t>
      </w:r>
      <w:r w:rsidR="006209F1">
        <w:rPr>
          <w:b/>
          <w:color w:val="26282A"/>
          <w:sz w:val="22"/>
          <w:szCs w:val="22"/>
          <w:shd w:val="clear" w:color="auto" w:fill="FFFFFF"/>
        </w:rPr>
        <w:t>apacity</w:t>
      </w:r>
      <w:r>
        <w:rPr>
          <w:b/>
          <w:color w:val="26282A"/>
          <w:sz w:val="22"/>
          <w:szCs w:val="22"/>
          <w:shd w:val="clear" w:color="auto" w:fill="FFFFFF"/>
        </w:rPr>
        <w:t xml:space="preserve"> </w:t>
      </w:r>
      <w:r w:rsidR="006209F1">
        <w:rPr>
          <w:b/>
          <w:color w:val="26282A"/>
          <w:sz w:val="22"/>
          <w:szCs w:val="22"/>
          <w:shd w:val="clear" w:color="auto" w:fill="FFFFFF"/>
        </w:rPr>
        <w:t xml:space="preserve">Strengthening </w:t>
      </w:r>
      <w:r w:rsidR="00943FB9" w:rsidRPr="0056631A">
        <w:rPr>
          <w:b/>
          <w:color w:val="26282A"/>
          <w:sz w:val="22"/>
          <w:szCs w:val="22"/>
          <w:shd w:val="clear" w:color="auto" w:fill="FFFFFF"/>
        </w:rPr>
        <w:t xml:space="preserve">Project - Phase </w:t>
      </w:r>
      <w:r w:rsidR="00E5245D" w:rsidRPr="0056631A">
        <w:rPr>
          <w:b/>
          <w:color w:val="26282A"/>
          <w:sz w:val="22"/>
          <w:szCs w:val="22"/>
          <w:shd w:val="clear" w:color="auto" w:fill="FFFFFF"/>
        </w:rPr>
        <w:t>II</w:t>
      </w:r>
    </w:p>
    <w:p w14:paraId="666FC5A3" w14:textId="0CD1B9BE" w:rsidR="002F2F18" w:rsidRPr="00EE39F0" w:rsidRDefault="002F2F18" w:rsidP="00C870FD">
      <w:pPr>
        <w:rPr>
          <w:b/>
          <w:bCs/>
          <w:sz w:val="22"/>
          <w:szCs w:val="22"/>
        </w:rPr>
      </w:pPr>
      <w:r w:rsidRPr="0056631A">
        <w:rPr>
          <w:bCs/>
          <w:sz w:val="22"/>
          <w:szCs w:val="22"/>
        </w:rPr>
        <w:t>PROJECT ID</w:t>
      </w:r>
      <w:r w:rsidRPr="0056631A">
        <w:rPr>
          <w:b/>
          <w:bCs/>
          <w:sz w:val="22"/>
          <w:szCs w:val="22"/>
        </w:rPr>
        <w:t>: </w:t>
      </w:r>
      <w:r w:rsidR="0056631A" w:rsidRPr="0056631A">
        <w:rPr>
          <w:b/>
          <w:bCs/>
          <w:sz w:val="22"/>
          <w:szCs w:val="22"/>
        </w:rPr>
        <w:tab/>
      </w:r>
      <w:r w:rsidR="0056631A" w:rsidRPr="0056631A">
        <w:rPr>
          <w:b/>
          <w:bCs/>
          <w:sz w:val="22"/>
          <w:szCs w:val="22"/>
        </w:rPr>
        <w:tab/>
      </w:r>
      <w:r w:rsidR="00523E44">
        <w:rPr>
          <w:b/>
          <w:color w:val="26282A"/>
          <w:sz w:val="22"/>
          <w:szCs w:val="22"/>
          <w:shd w:val="clear" w:color="auto" w:fill="FFFFFF"/>
        </w:rPr>
        <w:t>P166</w:t>
      </w:r>
      <w:r w:rsidR="006C7442">
        <w:rPr>
          <w:b/>
          <w:color w:val="26282A"/>
          <w:sz w:val="22"/>
          <w:szCs w:val="22"/>
          <w:shd w:val="clear" w:color="auto" w:fill="FFFFFF"/>
        </w:rPr>
        <w:t>492</w:t>
      </w:r>
      <w:r w:rsidR="00EE39F0">
        <w:rPr>
          <w:b/>
          <w:bCs/>
          <w:sz w:val="22"/>
          <w:szCs w:val="22"/>
        </w:rPr>
        <w:tab/>
      </w:r>
      <w:r w:rsidR="00EE39F0">
        <w:rPr>
          <w:b/>
          <w:bCs/>
          <w:sz w:val="22"/>
          <w:szCs w:val="22"/>
        </w:rPr>
        <w:tab/>
      </w:r>
      <w:r w:rsidRPr="0056631A">
        <w:rPr>
          <w:sz w:val="22"/>
          <w:szCs w:val="22"/>
        </w:rPr>
        <w:t xml:space="preserve">Grant No.: </w:t>
      </w:r>
      <w:r w:rsidR="00BA4A08" w:rsidRPr="0056631A">
        <w:rPr>
          <w:b/>
          <w:color w:val="26282A"/>
          <w:sz w:val="22"/>
          <w:szCs w:val="22"/>
          <w:shd w:val="clear" w:color="auto" w:fill="FFFFFF"/>
        </w:rPr>
        <w:t>TF</w:t>
      </w:r>
      <w:r w:rsidR="006C7442">
        <w:rPr>
          <w:b/>
          <w:color w:val="26282A"/>
          <w:sz w:val="22"/>
          <w:szCs w:val="22"/>
          <w:shd w:val="clear" w:color="auto" w:fill="FFFFFF"/>
        </w:rPr>
        <w:t>0A8218</w:t>
      </w:r>
    </w:p>
    <w:p w14:paraId="35209821" w14:textId="3D40307C" w:rsidR="0056631A" w:rsidRPr="0056631A" w:rsidRDefault="002F2F18" w:rsidP="00C870FD">
      <w:pPr>
        <w:ind w:left="2160" w:hanging="2160"/>
        <w:rPr>
          <w:b/>
          <w:sz w:val="22"/>
          <w:szCs w:val="22"/>
        </w:rPr>
      </w:pPr>
      <w:r w:rsidRPr="0056631A">
        <w:rPr>
          <w:sz w:val="22"/>
          <w:szCs w:val="22"/>
        </w:rPr>
        <w:t>Assignment Title:</w:t>
      </w:r>
      <w:r w:rsidR="0056631A" w:rsidRPr="0056631A">
        <w:rPr>
          <w:sz w:val="22"/>
          <w:szCs w:val="22"/>
        </w:rPr>
        <w:tab/>
        <w:t xml:space="preserve"> </w:t>
      </w:r>
      <w:r w:rsidR="00FF1BF6" w:rsidRPr="00FF1BF6">
        <w:rPr>
          <w:b/>
          <w:sz w:val="22"/>
          <w:szCs w:val="22"/>
        </w:rPr>
        <w:t>Consultancy for Independent</w:t>
      </w:r>
      <w:r w:rsidR="00FF1BF6">
        <w:rPr>
          <w:sz w:val="22"/>
          <w:szCs w:val="22"/>
        </w:rPr>
        <w:t xml:space="preserve"> </w:t>
      </w:r>
      <w:r w:rsidR="00FF1BF6">
        <w:rPr>
          <w:b/>
          <w:sz w:val="22"/>
          <w:szCs w:val="22"/>
        </w:rPr>
        <w:t>External</w:t>
      </w:r>
      <w:r w:rsidR="00A2000D">
        <w:rPr>
          <w:b/>
          <w:sz w:val="22"/>
          <w:szCs w:val="22"/>
        </w:rPr>
        <w:t xml:space="preserve"> Audit Services</w:t>
      </w:r>
    </w:p>
    <w:p w14:paraId="374D8357" w14:textId="73B1C3A8" w:rsidR="00C944E4" w:rsidRPr="00C870FD" w:rsidRDefault="002F2F18" w:rsidP="00C870FD">
      <w:pPr>
        <w:rPr>
          <w:sz w:val="22"/>
          <w:szCs w:val="22"/>
          <w:lang w:val="en-GB"/>
        </w:rPr>
      </w:pPr>
      <w:r w:rsidRPr="0056631A">
        <w:rPr>
          <w:sz w:val="22"/>
          <w:szCs w:val="22"/>
        </w:rPr>
        <w:t>Reference No.</w:t>
      </w:r>
      <w:r w:rsidR="0056631A" w:rsidRPr="0056631A">
        <w:rPr>
          <w:sz w:val="22"/>
          <w:szCs w:val="22"/>
        </w:rPr>
        <w:t>:</w:t>
      </w:r>
      <w:r w:rsidR="0056631A" w:rsidRPr="0056631A">
        <w:rPr>
          <w:sz w:val="22"/>
          <w:szCs w:val="22"/>
        </w:rPr>
        <w:tab/>
      </w:r>
      <w:r w:rsidR="0056631A" w:rsidRPr="0056631A">
        <w:rPr>
          <w:sz w:val="22"/>
          <w:szCs w:val="22"/>
        </w:rPr>
        <w:tab/>
      </w:r>
      <w:r w:rsidRPr="0056631A">
        <w:rPr>
          <w:sz w:val="22"/>
          <w:szCs w:val="22"/>
        </w:rPr>
        <w:t xml:space="preserve"> </w:t>
      </w:r>
      <w:r w:rsidR="00A2000D" w:rsidRPr="008B2205">
        <w:rPr>
          <w:sz w:val="22"/>
          <w:szCs w:val="22"/>
        </w:rPr>
        <w:t>SO-MOF98180-QCBS</w:t>
      </w:r>
    </w:p>
    <w:p w14:paraId="4172AD67" w14:textId="19927C7F" w:rsidR="00E136B7" w:rsidRPr="0056631A" w:rsidRDefault="00E136B7" w:rsidP="00C870FD">
      <w:pPr>
        <w:rPr>
          <w:rFonts w:eastAsiaTheme="minorHAnsi"/>
          <w:b/>
          <w:sz w:val="22"/>
          <w:szCs w:val="22"/>
        </w:rPr>
      </w:pPr>
      <w:r w:rsidRPr="0056631A">
        <w:rPr>
          <w:sz w:val="22"/>
          <w:szCs w:val="22"/>
        </w:rPr>
        <w:t xml:space="preserve">Place of </w:t>
      </w:r>
      <w:r w:rsidR="001D47A9" w:rsidRPr="0056631A">
        <w:rPr>
          <w:sz w:val="22"/>
          <w:szCs w:val="22"/>
        </w:rPr>
        <w:t>a</w:t>
      </w:r>
      <w:r w:rsidRPr="0056631A">
        <w:rPr>
          <w:sz w:val="22"/>
          <w:szCs w:val="22"/>
        </w:rPr>
        <w:t>ssignment:</w:t>
      </w:r>
      <w:r w:rsidR="001D47A9" w:rsidRPr="0056631A">
        <w:rPr>
          <w:b/>
          <w:sz w:val="22"/>
          <w:szCs w:val="22"/>
        </w:rPr>
        <w:t xml:space="preserve"> </w:t>
      </w:r>
      <w:r w:rsidR="0056631A">
        <w:rPr>
          <w:b/>
          <w:sz w:val="22"/>
          <w:szCs w:val="22"/>
        </w:rPr>
        <w:tab/>
      </w:r>
      <w:r w:rsidRPr="0056631A">
        <w:rPr>
          <w:b/>
          <w:sz w:val="22"/>
          <w:szCs w:val="22"/>
        </w:rPr>
        <w:t xml:space="preserve"> </w:t>
      </w:r>
      <w:r w:rsidR="0056631A" w:rsidRPr="0056631A">
        <w:rPr>
          <w:rFonts w:eastAsiaTheme="minorHAnsi"/>
          <w:b/>
          <w:sz w:val="22"/>
          <w:szCs w:val="22"/>
        </w:rPr>
        <w:t>Mogadishu, Somalia</w:t>
      </w:r>
      <w:r w:rsidR="00A00065" w:rsidRPr="0056631A">
        <w:rPr>
          <w:rFonts w:eastAsiaTheme="minorHAnsi"/>
          <w:b/>
          <w:sz w:val="22"/>
          <w:szCs w:val="22"/>
        </w:rPr>
        <w:t xml:space="preserve"> </w:t>
      </w:r>
    </w:p>
    <w:p w14:paraId="149E0D17" w14:textId="5D79AF60" w:rsidR="004029E5" w:rsidRPr="00843C68" w:rsidRDefault="004029E5" w:rsidP="002F2F18">
      <w:pPr>
        <w:spacing w:after="150"/>
        <w:rPr>
          <w:b/>
          <w:sz w:val="22"/>
          <w:szCs w:val="22"/>
        </w:rPr>
      </w:pPr>
    </w:p>
    <w:p w14:paraId="2588862B" w14:textId="5A561D42" w:rsidR="00523E44" w:rsidRPr="00C447FF" w:rsidRDefault="002F2F18" w:rsidP="00523E44">
      <w:pPr>
        <w:jc w:val="both"/>
        <w:rPr>
          <w:rFonts w:ascii="Garamond" w:hAnsi="Garamond"/>
          <w:spacing w:val="-2"/>
        </w:rPr>
      </w:pPr>
      <w:r w:rsidRPr="00C447FF">
        <w:t xml:space="preserve">The </w:t>
      </w:r>
      <w:r w:rsidR="00A2000D" w:rsidRPr="00C447FF">
        <w:t xml:space="preserve">Government of the </w:t>
      </w:r>
      <w:r w:rsidRPr="00C447FF">
        <w:t>Federal Republic of Somalia </w:t>
      </w:r>
      <w:r w:rsidRPr="00C447FF">
        <w:rPr>
          <w:iCs/>
        </w:rPr>
        <w:t>has received</w:t>
      </w:r>
      <w:r w:rsidR="00A2000D" w:rsidRPr="00C447FF">
        <w:t> </w:t>
      </w:r>
      <w:r w:rsidR="000867CB">
        <w:t>financing</w:t>
      </w:r>
      <w:r w:rsidR="00D857DF" w:rsidRPr="00C447FF">
        <w:t xml:space="preserve"> from t</w:t>
      </w:r>
      <w:r w:rsidRPr="00C447FF">
        <w:t>he World Bank</w:t>
      </w:r>
      <w:r w:rsidR="00A2000D" w:rsidRPr="00C447FF">
        <w:t xml:space="preserve"> t</w:t>
      </w:r>
      <w:r w:rsidR="00A2000D" w:rsidRPr="00C447FF">
        <w:rPr>
          <w:rFonts w:eastAsia="MS Mincho"/>
        </w:rPr>
        <w:t xml:space="preserve">o implement a number of projects. </w:t>
      </w:r>
      <w:r w:rsidR="00523E44" w:rsidRPr="00C447FF">
        <w:rPr>
          <w:rFonts w:eastAsia="MS Mincho"/>
        </w:rPr>
        <w:t>The portfolio currently has seven</w:t>
      </w:r>
      <w:r w:rsidR="00523E44">
        <w:rPr>
          <w:rFonts w:eastAsia="MS Mincho"/>
        </w:rPr>
        <w:t xml:space="preserve"> projects including, </w:t>
      </w:r>
      <w:r w:rsidR="000731F6">
        <w:rPr>
          <w:rFonts w:eastAsia="MS Mincho"/>
        </w:rPr>
        <w:t xml:space="preserve">Domestic Revenue Mobilization and </w:t>
      </w:r>
      <w:r w:rsidR="00523E44" w:rsidRPr="00C447FF">
        <w:rPr>
          <w:spacing w:val="-2"/>
        </w:rPr>
        <w:t xml:space="preserve">Public Financial Management Capacity Strengthening </w:t>
      </w:r>
      <w:r w:rsidR="00D26FF7">
        <w:rPr>
          <w:spacing w:val="-2"/>
        </w:rPr>
        <w:t>Project</w:t>
      </w:r>
      <w:r w:rsidR="00523E44" w:rsidRPr="00C447FF">
        <w:rPr>
          <w:spacing w:val="-2"/>
        </w:rPr>
        <w:t>,</w:t>
      </w:r>
      <w:r w:rsidR="00523E44">
        <w:rPr>
          <w:spacing w:val="-2"/>
        </w:rPr>
        <w:t xml:space="preserve"> </w:t>
      </w:r>
      <w:r w:rsidR="00523E44" w:rsidRPr="00C447FF">
        <w:rPr>
          <w:spacing w:val="-2"/>
        </w:rPr>
        <w:t>Recurrent C</w:t>
      </w:r>
      <w:r w:rsidR="00523E44">
        <w:rPr>
          <w:spacing w:val="-2"/>
        </w:rPr>
        <w:t>ost and Reform Financing (RCRF</w:t>
      </w:r>
      <w:r w:rsidR="00523E44" w:rsidRPr="00C447FF">
        <w:rPr>
          <w:spacing w:val="-2"/>
        </w:rPr>
        <w:t>) Project</w:t>
      </w:r>
      <w:r w:rsidR="00523E44">
        <w:rPr>
          <w:spacing w:val="-2"/>
        </w:rPr>
        <w:t xml:space="preserve"> Phase II</w:t>
      </w:r>
      <w:r w:rsidR="00523E44" w:rsidRPr="00C447FF">
        <w:rPr>
          <w:spacing w:val="-2"/>
        </w:rPr>
        <w:t>, ICT Sector Support Project Phase II, Capacity Injection Project (CIP), Special Financing Facility for Local Development Project</w:t>
      </w:r>
      <w:r w:rsidR="000731F6">
        <w:rPr>
          <w:spacing w:val="-2"/>
        </w:rPr>
        <w:t xml:space="preserve"> (SSF-LDP)</w:t>
      </w:r>
      <w:r w:rsidR="00523E44" w:rsidRPr="00C447FF">
        <w:rPr>
          <w:spacing w:val="-2"/>
        </w:rPr>
        <w:t xml:space="preserve">, Somali Urban Investment Planning Project and </w:t>
      </w:r>
      <w:r w:rsidR="00523E44" w:rsidRPr="00C447FF">
        <w:t>Somali Core Economic Institutions and Opportunities Program (SCORE)</w:t>
      </w:r>
    </w:p>
    <w:p w14:paraId="5B6324D5" w14:textId="16568532" w:rsidR="00523E44" w:rsidRDefault="00523E44" w:rsidP="00A2000D">
      <w:pPr>
        <w:jc w:val="both"/>
        <w:rPr>
          <w:rFonts w:eastAsia="MS Mincho"/>
        </w:rPr>
      </w:pPr>
    </w:p>
    <w:p w14:paraId="4A914FC8" w14:textId="1843F820" w:rsidR="00791728" w:rsidRDefault="00A2000D" w:rsidP="00A2000D">
      <w:pPr>
        <w:jc w:val="both"/>
        <w:rPr>
          <w:rFonts w:eastAsia="MS Mincho"/>
        </w:rPr>
      </w:pPr>
      <w:r w:rsidRPr="00C447FF">
        <w:rPr>
          <w:rFonts w:eastAsia="MS Mincho"/>
        </w:rPr>
        <w:t>The Ministry of Finance intends to apply part of the proceeds of these Grants to e</w:t>
      </w:r>
      <w:r w:rsidR="00D857DF" w:rsidRPr="00C447FF">
        <w:rPr>
          <w:rFonts w:eastAsia="MS Mincho"/>
        </w:rPr>
        <w:t>ngage a private audit firm to</w:t>
      </w:r>
      <w:r w:rsidRPr="00C447FF">
        <w:rPr>
          <w:rFonts w:eastAsia="MS Mincho"/>
        </w:rPr>
        <w:t xml:space="preserve"> </w:t>
      </w:r>
      <w:r w:rsidRPr="008B2205">
        <w:rPr>
          <w:rFonts w:eastAsia="MS Mincho"/>
        </w:rPr>
        <w:t xml:space="preserve">work in consultation with the Office of the Auditor General to conduct financial audit of the Bank-financed projects. </w:t>
      </w:r>
    </w:p>
    <w:p w14:paraId="3AEE8EAE" w14:textId="77777777" w:rsidR="00791728" w:rsidRDefault="00791728" w:rsidP="00A2000D">
      <w:pPr>
        <w:jc w:val="both"/>
        <w:rPr>
          <w:rFonts w:eastAsia="MS Mincho"/>
        </w:rPr>
      </w:pPr>
    </w:p>
    <w:p w14:paraId="715F1529" w14:textId="4B2B031C" w:rsidR="00D674AD" w:rsidRPr="00D674AD" w:rsidRDefault="00791728" w:rsidP="00D674AD">
      <w:pPr>
        <w:jc w:val="both"/>
        <w:rPr>
          <w:rFonts w:eastAsia="MS Mincho"/>
        </w:rPr>
      </w:pPr>
      <w:r>
        <w:rPr>
          <w:rFonts w:eastAsia="MS Mincho"/>
        </w:rPr>
        <w:t>The consulting services (“Services”) is required to be undertaken</w:t>
      </w:r>
      <w:r w:rsidR="00A2000D" w:rsidRPr="008B2205">
        <w:rPr>
          <w:rFonts w:eastAsia="MS Mincho"/>
        </w:rPr>
        <w:t xml:space="preserve"> a</w:t>
      </w:r>
      <w:r w:rsidR="00D26FF7">
        <w:rPr>
          <w:rFonts w:eastAsia="MS Mincho"/>
        </w:rPr>
        <w:t xml:space="preserve">s an External Audit Agent </w:t>
      </w:r>
      <w:r w:rsidR="00A2000D" w:rsidRPr="008B2205">
        <w:rPr>
          <w:rFonts w:eastAsia="MS Mincho"/>
        </w:rPr>
        <w:t xml:space="preserve">supporting the </w:t>
      </w:r>
      <w:r w:rsidR="0045134B" w:rsidRPr="008B2205">
        <w:rPr>
          <w:rFonts w:eastAsia="MS Mincho"/>
        </w:rPr>
        <w:t xml:space="preserve">Auditor General </w:t>
      </w:r>
      <w:r w:rsidR="00A2000D" w:rsidRPr="008B2205">
        <w:rPr>
          <w:rFonts w:eastAsia="MS Mincho"/>
        </w:rPr>
        <w:t>to carry out</w:t>
      </w:r>
      <w:r>
        <w:rPr>
          <w:rFonts w:eastAsia="MS Mincho"/>
        </w:rPr>
        <w:t xml:space="preserve"> an</w:t>
      </w:r>
      <w:r w:rsidR="00A2000D" w:rsidRPr="008B2205">
        <w:rPr>
          <w:rFonts w:eastAsia="MS Mincho"/>
        </w:rPr>
        <w:t xml:space="preserve"> </w:t>
      </w:r>
      <w:r w:rsidR="00922268">
        <w:rPr>
          <w:rFonts w:eastAsia="MS Mincho"/>
        </w:rPr>
        <w:t xml:space="preserve">external audit and express an independent professional opinion (s) of the </w:t>
      </w:r>
      <w:r w:rsidR="00A2000D" w:rsidRPr="008B2205">
        <w:rPr>
          <w:rFonts w:eastAsia="MS Mincho"/>
        </w:rPr>
        <w:t>financial</w:t>
      </w:r>
      <w:r w:rsidR="00922268">
        <w:rPr>
          <w:rFonts w:eastAsia="MS Mincho"/>
        </w:rPr>
        <w:t xml:space="preserve"> statements of the projects effective and active as at end of 31 December, 2018</w:t>
      </w:r>
      <w:r w:rsidR="00A2000D" w:rsidRPr="008B2205">
        <w:rPr>
          <w:rFonts w:eastAsia="MS Mincho"/>
        </w:rPr>
        <w:t>.</w:t>
      </w:r>
      <w:r w:rsidR="00A2000D" w:rsidRPr="00C447FF">
        <w:rPr>
          <w:rFonts w:eastAsia="MS Mincho"/>
        </w:rPr>
        <w:t xml:space="preserve">  </w:t>
      </w:r>
      <w:r w:rsidR="001F242F">
        <w:rPr>
          <w:rFonts w:eastAsia="MS Mincho"/>
        </w:rPr>
        <w:t>The Consultant/Auditor will undertake all the specific tasks detailed out in the Terms of Reference</w:t>
      </w:r>
      <w:r w:rsidR="000867CB">
        <w:rPr>
          <w:rFonts w:eastAsia="MS Mincho"/>
        </w:rPr>
        <w:t>.</w:t>
      </w:r>
    </w:p>
    <w:p w14:paraId="67BBAB7F" w14:textId="068471AF" w:rsidR="00D674AD" w:rsidRPr="00D674AD" w:rsidRDefault="00D674AD" w:rsidP="00D674AD">
      <w:pPr>
        <w:jc w:val="both"/>
        <w:rPr>
          <w:rFonts w:eastAsia="MS Mincho"/>
        </w:rPr>
      </w:pPr>
      <w:r w:rsidRPr="00D674AD">
        <w:rPr>
          <w:rFonts w:eastAsia="MS Mincho"/>
        </w:rPr>
        <w:t xml:space="preserve">The </w:t>
      </w:r>
      <w:r>
        <w:rPr>
          <w:rFonts w:eastAsia="MS Mincho"/>
        </w:rPr>
        <w:t xml:space="preserve">audit is expected to be </w:t>
      </w:r>
      <w:r w:rsidR="008B2205">
        <w:rPr>
          <w:rFonts w:eastAsia="MS Mincho"/>
        </w:rPr>
        <w:t xml:space="preserve">conducted and </w:t>
      </w:r>
      <w:r w:rsidR="001F242F">
        <w:rPr>
          <w:rFonts w:eastAsia="MS Mincho"/>
        </w:rPr>
        <w:t xml:space="preserve">reports </w:t>
      </w:r>
      <w:r>
        <w:rPr>
          <w:rFonts w:eastAsia="MS Mincho"/>
        </w:rPr>
        <w:t>delivered within 35 days from commencement.</w:t>
      </w:r>
      <w:r w:rsidRPr="00D674AD">
        <w:rPr>
          <w:rFonts w:eastAsia="MS Mincho"/>
        </w:rPr>
        <w:t xml:space="preserve">      </w:t>
      </w:r>
    </w:p>
    <w:p w14:paraId="74039355" w14:textId="49488DB5" w:rsidR="00D674AD" w:rsidRDefault="00D674AD" w:rsidP="00284BE6">
      <w:pPr>
        <w:jc w:val="both"/>
        <w:rPr>
          <w:rFonts w:eastAsia="Calibri"/>
          <w:lang w:val="en-GB"/>
        </w:rPr>
      </w:pPr>
    </w:p>
    <w:p w14:paraId="7F7145FF" w14:textId="1131B766" w:rsidR="00DF349C" w:rsidRDefault="00DF349C" w:rsidP="00284BE6">
      <w:pPr>
        <w:jc w:val="both"/>
        <w:rPr>
          <w:rFonts w:eastAsia="Calibri"/>
          <w:lang w:val="en-GB"/>
        </w:rPr>
      </w:pPr>
      <w:r>
        <w:rPr>
          <w:rFonts w:eastAsia="Calibri"/>
          <w:lang w:val="en-GB"/>
        </w:rPr>
        <w:t xml:space="preserve">The </w:t>
      </w:r>
      <w:r w:rsidR="00B27D3B">
        <w:rPr>
          <w:rFonts w:eastAsia="Calibri"/>
          <w:lang w:val="en-GB"/>
        </w:rPr>
        <w:t xml:space="preserve">detailed Terms of Refence (TOR) for the assignment can </w:t>
      </w:r>
      <w:r w:rsidR="003D1E4C">
        <w:rPr>
          <w:rFonts w:eastAsia="Calibri"/>
          <w:lang w:val="en-GB"/>
        </w:rPr>
        <w:t>be</w:t>
      </w:r>
      <w:r w:rsidR="000867CB">
        <w:rPr>
          <w:rFonts w:eastAsia="Calibri"/>
          <w:lang w:val="en-GB"/>
        </w:rPr>
        <w:t xml:space="preserve"> found at the following website: </w:t>
      </w:r>
      <w:bookmarkStart w:id="0" w:name="_GoBack"/>
      <w:r w:rsidR="00341E2F">
        <w:fldChar w:fldCharType="begin"/>
      </w:r>
      <w:r w:rsidR="00341E2F">
        <w:instrText xml:space="preserve"> HYPERLINK "http://www.mof.gov.so" </w:instrText>
      </w:r>
      <w:r w:rsidR="00341E2F">
        <w:fldChar w:fldCharType="separate"/>
      </w:r>
      <w:r w:rsidR="000867CB" w:rsidRPr="00046086">
        <w:rPr>
          <w:rStyle w:val="Hyperlink"/>
          <w:rFonts w:eastAsia="Calibri"/>
          <w:lang w:val="en-GB"/>
        </w:rPr>
        <w:t>www.mof.gov.so</w:t>
      </w:r>
      <w:r w:rsidR="00341E2F">
        <w:rPr>
          <w:rStyle w:val="Hyperlink"/>
          <w:rFonts w:eastAsia="Calibri"/>
          <w:lang w:val="en-GB"/>
        </w:rPr>
        <w:fldChar w:fldCharType="end"/>
      </w:r>
      <w:bookmarkEnd w:id="0"/>
      <w:r w:rsidR="000867CB">
        <w:rPr>
          <w:rFonts w:eastAsia="Calibri"/>
          <w:lang w:val="en-GB"/>
        </w:rPr>
        <w:t xml:space="preserve"> or it can be</w:t>
      </w:r>
      <w:r w:rsidR="003D1E4C">
        <w:rPr>
          <w:rFonts w:eastAsia="Calibri"/>
          <w:lang w:val="en-GB"/>
        </w:rPr>
        <w:t xml:space="preserve"> provided upon </w:t>
      </w:r>
      <w:r w:rsidR="00C6604A">
        <w:rPr>
          <w:rFonts w:eastAsia="Calibri"/>
          <w:lang w:val="en-GB"/>
        </w:rPr>
        <w:t>submission of application in person or by e-mail.</w:t>
      </w:r>
      <w:r w:rsidR="004931A0">
        <w:rPr>
          <w:rFonts w:eastAsia="Calibri"/>
          <w:lang w:val="en-GB"/>
        </w:rPr>
        <w:t xml:space="preserve"> The e-mail address is provided below. </w:t>
      </w:r>
    </w:p>
    <w:p w14:paraId="0763D6F1" w14:textId="77777777" w:rsidR="00DF349C" w:rsidRDefault="00DF349C" w:rsidP="00C447FF">
      <w:pPr>
        <w:jc w:val="both"/>
      </w:pPr>
    </w:p>
    <w:p w14:paraId="65D220FE" w14:textId="77777777" w:rsidR="00DF349C" w:rsidRDefault="00DF349C" w:rsidP="00C447FF">
      <w:pPr>
        <w:jc w:val="both"/>
      </w:pPr>
    </w:p>
    <w:p w14:paraId="567BB72C" w14:textId="7C676BB9" w:rsidR="00C447FF" w:rsidRPr="001F242F" w:rsidRDefault="00C447FF" w:rsidP="00C447FF">
      <w:pPr>
        <w:jc w:val="both"/>
      </w:pPr>
      <w:r w:rsidRPr="001F242F">
        <w:t xml:space="preserve">The </w:t>
      </w:r>
      <w:r w:rsidR="00C44432" w:rsidRPr="001F242F">
        <w:t>M</w:t>
      </w:r>
      <w:r w:rsidRPr="001F242F">
        <w:t xml:space="preserve">inistry </w:t>
      </w:r>
      <w:r w:rsidR="00C44432" w:rsidRPr="001F242F">
        <w:t>o</w:t>
      </w:r>
      <w:r w:rsidRPr="001F242F">
        <w:t xml:space="preserve">f </w:t>
      </w:r>
      <w:r w:rsidR="00C44432" w:rsidRPr="001F242F">
        <w:t>F</w:t>
      </w:r>
      <w:r w:rsidRPr="001F242F">
        <w:t>inance</w:t>
      </w:r>
      <w:r w:rsidR="00275177" w:rsidRPr="001F242F">
        <w:t xml:space="preserve"> now invites </w:t>
      </w:r>
      <w:r w:rsidRPr="001F242F">
        <w:rPr>
          <w:rFonts w:eastAsia="MS Mincho"/>
        </w:rPr>
        <w:t>eligible audit firms</w:t>
      </w:r>
      <w:r w:rsidR="00275177" w:rsidRPr="001F242F">
        <w:t xml:space="preserve"> (“Consultant”) to indicate their interest in pro</w:t>
      </w:r>
      <w:r w:rsidRPr="001F242F">
        <w:t xml:space="preserve">viding the Services. </w:t>
      </w:r>
      <w:r w:rsidRPr="001F242F">
        <w:rPr>
          <w:rFonts w:eastAsia="MS Mincho"/>
        </w:rPr>
        <w:t xml:space="preserve">Interested Consultants should provide information demonstrating that </w:t>
      </w:r>
      <w:r w:rsidRPr="001F242F">
        <w:rPr>
          <w:rFonts w:eastAsia="MS Mincho"/>
        </w:rPr>
        <w:lastRenderedPageBreak/>
        <w:t>they have the required qualifications and relevant experience to perform the Services.  The short listing criteria are as follows:</w:t>
      </w:r>
    </w:p>
    <w:p w14:paraId="632F04CC" w14:textId="77777777" w:rsidR="00C447FF" w:rsidRPr="00C447FF" w:rsidRDefault="00C447FF" w:rsidP="00C447FF">
      <w:pPr>
        <w:jc w:val="both"/>
        <w:rPr>
          <w:rFonts w:eastAsia="MS Mincho"/>
          <w:sz w:val="22"/>
          <w:szCs w:val="22"/>
        </w:rPr>
      </w:pPr>
    </w:p>
    <w:p w14:paraId="1DD802F1" w14:textId="4BE54AC6" w:rsidR="00C447FF" w:rsidRPr="00C447FF" w:rsidRDefault="00473344" w:rsidP="00C447FF">
      <w:pPr>
        <w:numPr>
          <w:ilvl w:val="0"/>
          <w:numId w:val="17"/>
        </w:numPr>
        <w:spacing w:after="160" w:line="276" w:lineRule="auto"/>
        <w:jc w:val="both"/>
        <w:rPr>
          <w:rFonts w:eastAsia="MS Mincho"/>
          <w:sz w:val="22"/>
          <w:szCs w:val="22"/>
        </w:rPr>
      </w:pPr>
      <w:r>
        <w:rPr>
          <w:rFonts w:eastAsia="MS Mincho"/>
          <w:sz w:val="22"/>
          <w:szCs w:val="22"/>
        </w:rPr>
        <w:t xml:space="preserve">Core business </w:t>
      </w:r>
      <w:r w:rsidR="007554C0">
        <w:rPr>
          <w:rFonts w:eastAsia="MS Mincho"/>
          <w:sz w:val="22"/>
          <w:szCs w:val="22"/>
        </w:rPr>
        <w:t xml:space="preserve">of the firm and years in business. </w:t>
      </w:r>
    </w:p>
    <w:p w14:paraId="2469F49C" w14:textId="141EE327" w:rsidR="00C447FF" w:rsidRPr="00C447FF" w:rsidRDefault="00FF2177" w:rsidP="00C447FF">
      <w:pPr>
        <w:numPr>
          <w:ilvl w:val="0"/>
          <w:numId w:val="17"/>
        </w:numPr>
        <w:spacing w:after="160" w:line="276" w:lineRule="auto"/>
        <w:jc w:val="both"/>
        <w:rPr>
          <w:rFonts w:eastAsia="MS Mincho"/>
          <w:sz w:val="22"/>
          <w:szCs w:val="22"/>
        </w:rPr>
      </w:pPr>
      <w:r>
        <w:rPr>
          <w:rFonts w:eastAsia="MS Mincho"/>
          <w:sz w:val="22"/>
          <w:szCs w:val="22"/>
        </w:rPr>
        <w:t>E</w:t>
      </w:r>
      <w:r w:rsidR="00C447FF" w:rsidRPr="00C447FF">
        <w:rPr>
          <w:rFonts w:eastAsia="MS Mincho"/>
          <w:sz w:val="22"/>
          <w:szCs w:val="22"/>
        </w:rPr>
        <w:t>xperience</w:t>
      </w:r>
      <w:r>
        <w:rPr>
          <w:rFonts w:eastAsia="MS Mincho"/>
          <w:sz w:val="22"/>
          <w:szCs w:val="22"/>
        </w:rPr>
        <w:t xml:space="preserve"> of similar</w:t>
      </w:r>
      <w:r w:rsidR="00C447FF" w:rsidRPr="00C447FF">
        <w:rPr>
          <w:rFonts w:eastAsia="MS Mincho"/>
          <w:sz w:val="22"/>
          <w:szCs w:val="22"/>
        </w:rPr>
        <w:t xml:space="preserve"> assignments on public sector and projects financial audits; </w:t>
      </w:r>
      <w:r w:rsidR="00CF2081" w:rsidRPr="00CF2081">
        <w:rPr>
          <w:rFonts w:eastAsia="MS Mincho"/>
          <w:sz w:val="22"/>
          <w:szCs w:val="22"/>
        </w:rPr>
        <w:t>and familiarity with World Bank Guidelines on procurement, financial reporting and auditing requirements</w:t>
      </w:r>
      <w:r w:rsidR="008B2205">
        <w:rPr>
          <w:rFonts w:eastAsia="MS Mincho"/>
          <w:sz w:val="22"/>
          <w:szCs w:val="22"/>
        </w:rPr>
        <w:t>.</w:t>
      </w:r>
    </w:p>
    <w:p w14:paraId="0FD9C20B" w14:textId="7FFD003E" w:rsidR="00C447FF" w:rsidRPr="00C447FF" w:rsidRDefault="00C447FF" w:rsidP="00C447FF">
      <w:pPr>
        <w:numPr>
          <w:ilvl w:val="0"/>
          <w:numId w:val="17"/>
        </w:numPr>
        <w:spacing w:after="160" w:line="259" w:lineRule="auto"/>
        <w:jc w:val="both"/>
        <w:rPr>
          <w:rFonts w:eastAsia="MS Mincho"/>
          <w:color w:val="333333"/>
          <w:sz w:val="22"/>
          <w:szCs w:val="22"/>
        </w:rPr>
      </w:pPr>
      <w:r w:rsidRPr="00C447FF">
        <w:rPr>
          <w:rFonts w:eastAsia="MS Mincho"/>
          <w:color w:val="333333"/>
          <w:sz w:val="22"/>
          <w:szCs w:val="22"/>
        </w:rPr>
        <w:t xml:space="preserve">Experience of </w:t>
      </w:r>
      <w:r w:rsidR="00FF2177">
        <w:rPr>
          <w:rFonts w:eastAsia="MS Mincho"/>
          <w:color w:val="333333"/>
          <w:sz w:val="22"/>
          <w:szCs w:val="22"/>
        </w:rPr>
        <w:t>having worked</w:t>
      </w:r>
      <w:r w:rsidRPr="00C447FF">
        <w:rPr>
          <w:rFonts w:eastAsia="MS Mincho"/>
          <w:color w:val="333333"/>
          <w:sz w:val="22"/>
          <w:szCs w:val="22"/>
        </w:rPr>
        <w:t xml:space="preserve"> in an environmen</w:t>
      </w:r>
      <w:r w:rsidR="00CF2081" w:rsidRPr="00CF2081">
        <w:rPr>
          <w:rFonts w:eastAsia="MS Mincho"/>
          <w:color w:val="333333"/>
          <w:sz w:val="22"/>
          <w:szCs w:val="22"/>
        </w:rPr>
        <w:t>t similar to that of Somalia</w:t>
      </w:r>
      <w:r w:rsidRPr="00C447FF">
        <w:rPr>
          <w:rFonts w:eastAsia="MS Mincho"/>
          <w:color w:val="333333"/>
          <w:sz w:val="22"/>
          <w:szCs w:val="22"/>
        </w:rPr>
        <w:t>; and</w:t>
      </w:r>
    </w:p>
    <w:p w14:paraId="1722351D" w14:textId="3D308961" w:rsidR="00D26FF7" w:rsidRPr="00B0005F" w:rsidRDefault="00C447FF" w:rsidP="00B0005F">
      <w:pPr>
        <w:numPr>
          <w:ilvl w:val="0"/>
          <w:numId w:val="17"/>
        </w:numPr>
        <w:spacing w:after="160" w:line="259" w:lineRule="auto"/>
        <w:jc w:val="both"/>
        <w:rPr>
          <w:rFonts w:eastAsia="Arial Unicode MS"/>
          <w:color w:val="000000"/>
          <w:sz w:val="22"/>
          <w:szCs w:val="22"/>
        </w:rPr>
      </w:pPr>
      <w:r w:rsidRPr="00C447FF">
        <w:rPr>
          <w:rFonts w:eastAsia="Arial Unicode MS"/>
          <w:color w:val="333333"/>
          <w:sz w:val="22"/>
          <w:szCs w:val="22"/>
          <w:lang w:val="en"/>
        </w:rPr>
        <w:t xml:space="preserve">The technical and managerial </w:t>
      </w:r>
      <w:r w:rsidR="00FF2177">
        <w:rPr>
          <w:rFonts w:eastAsia="Arial Unicode MS"/>
          <w:color w:val="333333"/>
          <w:sz w:val="22"/>
          <w:szCs w:val="22"/>
          <w:lang w:val="en"/>
        </w:rPr>
        <w:t xml:space="preserve">capability </w:t>
      </w:r>
      <w:r w:rsidRPr="00C447FF">
        <w:rPr>
          <w:rFonts w:eastAsia="Arial Unicode MS"/>
          <w:color w:val="333333"/>
          <w:sz w:val="22"/>
          <w:szCs w:val="22"/>
          <w:lang w:val="en"/>
        </w:rPr>
        <w:t>of the firm. (Provide only the structure of the organization, general qualifications and number of key staff. Do not provide CV of staff</w:t>
      </w:r>
      <w:r w:rsidR="00CF2081">
        <w:rPr>
          <w:rFonts w:eastAsia="Arial Unicode MS"/>
          <w:color w:val="333333"/>
          <w:sz w:val="22"/>
          <w:szCs w:val="22"/>
          <w:lang w:val="en"/>
        </w:rPr>
        <w:t>)</w:t>
      </w:r>
      <w:r w:rsidR="007C0758">
        <w:rPr>
          <w:rFonts w:eastAsia="Arial Unicode MS"/>
          <w:color w:val="333333"/>
          <w:sz w:val="22"/>
          <w:szCs w:val="22"/>
          <w:lang w:val="en"/>
        </w:rPr>
        <w:t xml:space="preserve">. Key experts will not be evaluated </w:t>
      </w:r>
      <w:r w:rsidR="00D85993">
        <w:rPr>
          <w:rFonts w:eastAsia="Arial Unicode MS"/>
          <w:color w:val="333333"/>
          <w:sz w:val="22"/>
          <w:szCs w:val="22"/>
          <w:lang w:val="en"/>
        </w:rPr>
        <w:t xml:space="preserve">at the shortlisting stage. </w:t>
      </w:r>
    </w:p>
    <w:p w14:paraId="624D76A5" w14:textId="0B2B8815" w:rsidR="00072F11" w:rsidRDefault="001F242F" w:rsidP="00072F11">
      <w:pPr>
        <w:spacing w:line="276" w:lineRule="auto"/>
        <w:jc w:val="both"/>
      </w:pPr>
      <w:r>
        <w:t>The a</w:t>
      </w:r>
      <w:r w:rsidR="002D2B75">
        <w:t xml:space="preserve">ttention of interested Consultants is drawn to paragraphs 3.14, 3.16 and 3.17 of the World Bank’s </w:t>
      </w:r>
      <w:r w:rsidR="002D2B75" w:rsidRPr="001F242F">
        <w:rPr>
          <w:i/>
          <w:u w:val="single"/>
        </w:rPr>
        <w:t>Procurement Regulations for IPF Borrowers: Procurement in Investment Financing</w:t>
      </w:r>
      <w:r w:rsidR="003C3547" w:rsidRPr="001F242F">
        <w:rPr>
          <w:i/>
          <w:u w:val="single"/>
        </w:rPr>
        <w:t xml:space="preserve"> -</w:t>
      </w:r>
      <w:r w:rsidR="002D2B75" w:rsidRPr="001F242F">
        <w:rPr>
          <w:i/>
          <w:u w:val="single"/>
        </w:rPr>
        <w:t xml:space="preserve"> Goods, Works, Non-Consulting and Consulting Services</w:t>
      </w:r>
      <w:r w:rsidR="002D2B75">
        <w:t xml:space="preserve"> dated July 2016 and revised in November 2017</w:t>
      </w:r>
      <w:r w:rsidR="00072F11">
        <w:t xml:space="preserve"> and August 2018, (“Procurement Regulations”)</w:t>
      </w:r>
      <w:r w:rsidR="002D2B75">
        <w:t xml:space="preserve">, setting forth the World Bank’s policy on conflict of interest. </w:t>
      </w:r>
    </w:p>
    <w:p w14:paraId="20104561" w14:textId="77777777" w:rsidR="00072F11" w:rsidRDefault="00072F11" w:rsidP="00072F11">
      <w:pPr>
        <w:spacing w:line="276" w:lineRule="auto"/>
        <w:jc w:val="both"/>
      </w:pPr>
    </w:p>
    <w:p w14:paraId="5CEB79F8" w14:textId="537ED729" w:rsidR="00275177" w:rsidRDefault="00275177" w:rsidP="00072F11">
      <w:pPr>
        <w:spacing w:line="276" w:lineRule="auto"/>
        <w:jc w:val="both"/>
        <w:rPr>
          <w:color w:val="333333"/>
        </w:rPr>
      </w:pPr>
      <w:r w:rsidRPr="00275177">
        <w:rPr>
          <w:color w:val="333333"/>
        </w:rPr>
        <w:t>Consultants may associate with other firms</w:t>
      </w:r>
      <w:r w:rsidR="00681822">
        <w:rPr>
          <w:color w:val="333333"/>
        </w:rPr>
        <w:t xml:space="preserve"> to e</w:t>
      </w:r>
      <w:r w:rsidR="00CD2EDD">
        <w:rPr>
          <w:color w:val="333333"/>
        </w:rPr>
        <w:t>nhance their qualification but should indicate clearly whether the association is</w:t>
      </w:r>
      <w:r w:rsidRPr="00275177">
        <w:rPr>
          <w:color w:val="333333"/>
        </w:rPr>
        <w:t xml:space="preserve"> in the form of a joint venture</w:t>
      </w:r>
      <w:r w:rsidR="002B1A7A">
        <w:rPr>
          <w:color w:val="333333"/>
        </w:rPr>
        <w:t xml:space="preserve"> and/</w:t>
      </w:r>
      <w:r w:rsidRPr="00275177">
        <w:rPr>
          <w:color w:val="333333"/>
        </w:rPr>
        <w:t>or a sub consultancy</w:t>
      </w:r>
      <w:r w:rsidR="002B1A7A">
        <w:rPr>
          <w:color w:val="333333"/>
        </w:rPr>
        <w:t xml:space="preserve">. </w:t>
      </w:r>
      <w:r w:rsidR="00F2644A">
        <w:rPr>
          <w:color w:val="333333"/>
        </w:rPr>
        <w:t xml:space="preserve">In case of a joint venture, all the partners in the joint venture shall be jointly and severally </w:t>
      </w:r>
      <w:r w:rsidR="009237E2">
        <w:rPr>
          <w:color w:val="333333"/>
        </w:rPr>
        <w:t xml:space="preserve">liable for the entire contract, if selected. </w:t>
      </w:r>
    </w:p>
    <w:p w14:paraId="2227BB24" w14:textId="77777777" w:rsidR="00072F11" w:rsidRPr="00072F11" w:rsidRDefault="00072F11" w:rsidP="00072F11">
      <w:pPr>
        <w:spacing w:line="276" w:lineRule="auto"/>
        <w:jc w:val="both"/>
      </w:pPr>
    </w:p>
    <w:p w14:paraId="518278CB" w14:textId="44110FA8" w:rsidR="00072F11" w:rsidRDefault="00072F11" w:rsidP="00072F11">
      <w:pPr>
        <w:spacing w:line="276" w:lineRule="auto"/>
        <w:jc w:val="both"/>
      </w:pPr>
      <w:r>
        <w:t xml:space="preserve">A Consultant will be selected in accordance with the </w:t>
      </w:r>
      <w:r w:rsidRPr="00FF2177">
        <w:rPr>
          <w:b/>
          <w:color w:val="333333"/>
        </w:rPr>
        <w:t>Quality and Cost Based Selection (QCBS</w:t>
      </w:r>
      <w:r>
        <w:rPr>
          <w:color w:val="333333"/>
        </w:rPr>
        <w:t>) method set out in the</w:t>
      </w:r>
      <w:r>
        <w:t xml:space="preserve"> Procurement Regulations. </w:t>
      </w:r>
    </w:p>
    <w:p w14:paraId="4701F352" w14:textId="77777777" w:rsidR="00072F11" w:rsidRPr="00072F11" w:rsidRDefault="00072F11" w:rsidP="00072F11">
      <w:pPr>
        <w:spacing w:line="276" w:lineRule="auto"/>
        <w:jc w:val="both"/>
      </w:pPr>
    </w:p>
    <w:p w14:paraId="4B528218" w14:textId="14EF3823" w:rsidR="000F2BCF" w:rsidRDefault="00275177" w:rsidP="000F2BCF">
      <w:pPr>
        <w:suppressAutoHyphens/>
        <w:jc w:val="both"/>
        <w:rPr>
          <w:rFonts w:eastAsiaTheme="minorEastAsia"/>
          <w:spacing w:val="-2"/>
          <w:lang w:eastAsia="ja-JP"/>
        </w:rPr>
      </w:pPr>
      <w:r w:rsidRPr="00275177">
        <w:rPr>
          <w:color w:val="333333"/>
        </w:rPr>
        <w:t xml:space="preserve">Interested Consultant may obtain further information at the address below during office hours from </w:t>
      </w:r>
      <w:r w:rsidR="000F2BCF" w:rsidRPr="00504692">
        <w:rPr>
          <w:color w:val="000000" w:themeColor="text1"/>
        </w:rPr>
        <w:t>8:30</w:t>
      </w:r>
      <w:r w:rsidR="00303B24">
        <w:rPr>
          <w:color w:val="000000" w:themeColor="text1"/>
        </w:rPr>
        <w:t>am</w:t>
      </w:r>
      <w:r w:rsidR="000F2BCF" w:rsidRPr="00504692">
        <w:rPr>
          <w:color w:val="000000" w:themeColor="text1"/>
        </w:rPr>
        <w:t xml:space="preserve"> to 3.30pm Mogadishu time</w:t>
      </w:r>
      <w:r w:rsidR="000F2BCF">
        <w:rPr>
          <w:color w:val="000000" w:themeColor="text1"/>
        </w:rPr>
        <w:t xml:space="preserve"> (Excluding public holidays)</w:t>
      </w:r>
      <w:r w:rsidR="000F2BCF" w:rsidRPr="00504692">
        <w:rPr>
          <w:color w:val="000000" w:themeColor="text1"/>
        </w:rPr>
        <w:t>.</w:t>
      </w:r>
      <w:r w:rsidR="000F2BCF" w:rsidRPr="00504692">
        <w:rPr>
          <w:rFonts w:eastAsiaTheme="minorEastAsia"/>
          <w:spacing w:val="-2"/>
          <w:lang w:eastAsia="ja-JP"/>
        </w:rPr>
        <w:t xml:space="preserve"> </w:t>
      </w:r>
    </w:p>
    <w:p w14:paraId="360DBEC2" w14:textId="77777777" w:rsidR="000F2BCF" w:rsidRDefault="000F2BCF" w:rsidP="000F2BCF">
      <w:pPr>
        <w:suppressAutoHyphens/>
        <w:jc w:val="both"/>
        <w:rPr>
          <w:rFonts w:eastAsiaTheme="minorEastAsia"/>
          <w:spacing w:val="-2"/>
          <w:lang w:eastAsia="ja-JP"/>
        </w:rPr>
      </w:pPr>
    </w:p>
    <w:p w14:paraId="6924F1DD" w14:textId="00E1690C" w:rsidR="000F2BCF" w:rsidRPr="00504692" w:rsidRDefault="000F2BCF" w:rsidP="000F2BCF">
      <w:pPr>
        <w:suppressAutoHyphens/>
        <w:jc w:val="both"/>
        <w:rPr>
          <w:rFonts w:eastAsiaTheme="minorEastAsia"/>
          <w:spacing w:val="-2"/>
          <w:lang w:eastAsia="ja-JP"/>
        </w:rPr>
      </w:pPr>
      <w:r w:rsidRPr="00504692">
        <w:rPr>
          <w:rFonts w:eastAsiaTheme="minorEastAsia"/>
          <w:spacing w:val="-2"/>
          <w:lang w:eastAsia="ja-JP"/>
        </w:rPr>
        <w:t xml:space="preserve">Expressions of </w:t>
      </w:r>
      <w:r w:rsidRPr="00504692">
        <w:t xml:space="preserve">interest (EOI) </w:t>
      </w:r>
      <w:r w:rsidR="00F20E14">
        <w:t>should</w:t>
      </w:r>
      <w:r w:rsidRPr="00504692">
        <w:rPr>
          <w:rFonts w:eastAsiaTheme="minorEastAsia"/>
          <w:spacing w:val="-2"/>
          <w:lang w:eastAsia="ja-JP"/>
        </w:rPr>
        <w:t xml:space="preserve"> be delivered (in person or by e-mail) in a written form in three (3) hard copies (if not by e-mail) to the address below</w:t>
      </w:r>
      <w:r w:rsidR="00072F11">
        <w:rPr>
          <w:color w:val="000000" w:themeColor="text1"/>
        </w:rPr>
        <w:t xml:space="preserve"> by </w:t>
      </w:r>
      <w:r w:rsidR="00072F11">
        <w:rPr>
          <w:b/>
          <w:color w:val="000000" w:themeColor="text1"/>
        </w:rPr>
        <w:t>2</w:t>
      </w:r>
      <w:r w:rsidR="00525C16">
        <w:rPr>
          <w:b/>
          <w:color w:val="000000" w:themeColor="text1"/>
        </w:rPr>
        <w:t>9</w:t>
      </w:r>
      <w:r w:rsidR="00525C16" w:rsidRPr="00525C16">
        <w:rPr>
          <w:b/>
          <w:color w:val="000000" w:themeColor="text1"/>
          <w:vertAlign w:val="superscript"/>
        </w:rPr>
        <w:t>th</w:t>
      </w:r>
      <w:r w:rsidR="00525C16">
        <w:rPr>
          <w:b/>
          <w:color w:val="000000" w:themeColor="text1"/>
        </w:rPr>
        <w:t xml:space="preserve"> </w:t>
      </w:r>
      <w:r w:rsidR="00072F11">
        <w:rPr>
          <w:b/>
          <w:color w:val="000000" w:themeColor="text1"/>
        </w:rPr>
        <w:t>A</w:t>
      </w:r>
      <w:r w:rsidRPr="00072F11">
        <w:rPr>
          <w:b/>
          <w:color w:val="000000" w:themeColor="text1"/>
        </w:rPr>
        <w:t>pril</w:t>
      </w:r>
      <w:r w:rsidR="00072F11" w:rsidRPr="00072F11">
        <w:rPr>
          <w:b/>
          <w:color w:val="000000" w:themeColor="text1"/>
        </w:rPr>
        <w:t xml:space="preserve"> 2019 at 12</w:t>
      </w:r>
      <w:r w:rsidRPr="00072F11">
        <w:rPr>
          <w:b/>
          <w:color w:val="000000" w:themeColor="text1"/>
        </w:rPr>
        <w:t>:00 Hours (Mogadishu Time</w:t>
      </w:r>
      <w:r w:rsidR="00580738" w:rsidRPr="00072F11">
        <w:rPr>
          <w:b/>
          <w:color w:val="000000" w:themeColor="text1"/>
        </w:rPr>
        <w:t>)</w:t>
      </w:r>
    </w:p>
    <w:p w14:paraId="495F9F6C" w14:textId="77777777" w:rsidR="000F2BCF" w:rsidRPr="001A21E3" w:rsidRDefault="000F2BCF" w:rsidP="000F2BCF">
      <w:pPr>
        <w:suppressAutoHyphens/>
        <w:jc w:val="both"/>
        <w:rPr>
          <w:rFonts w:eastAsiaTheme="minorEastAsia"/>
          <w:spacing w:val="-2"/>
          <w:szCs w:val="22"/>
          <w:lang w:eastAsia="ja-JP"/>
        </w:rPr>
      </w:pPr>
    </w:p>
    <w:p w14:paraId="01427070" w14:textId="77777777" w:rsidR="003100B1" w:rsidRDefault="000F2BCF" w:rsidP="000F2BCF">
      <w:pPr>
        <w:suppressAutoHyphens/>
        <w:jc w:val="both"/>
        <w:rPr>
          <w:rFonts w:eastAsiaTheme="minorEastAsia"/>
          <w:spacing w:val="-2"/>
          <w:szCs w:val="22"/>
          <w:lang w:eastAsia="ja-JP"/>
        </w:rPr>
      </w:pPr>
      <w:r w:rsidRPr="001A21E3">
        <w:rPr>
          <w:rFonts w:eastAsiaTheme="minorEastAsia"/>
          <w:spacing w:val="-2"/>
          <w:szCs w:val="22"/>
          <w:lang w:eastAsia="ja-JP"/>
        </w:rPr>
        <w:t>Public F</w:t>
      </w:r>
      <w:r>
        <w:rPr>
          <w:rFonts w:eastAsiaTheme="minorEastAsia"/>
          <w:spacing w:val="-2"/>
          <w:szCs w:val="22"/>
          <w:lang w:eastAsia="ja-JP"/>
        </w:rPr>
        <w:t>inancial Management Reform</w:t>
      </w:r>
      <w:r w:rsidR="003100B1">
        <w:rPr>
          <w:rFonts w:eastAsiaTheme="minorEastAsia"/>
          <w:spacing w:val="-2"/>
          <w:szCs w:val="22"/>
          <w:lang w:eastAsia="ja-JP"/>
        </w:rPr>
        <w:t xml:space="preserve"> Coordination</w:t>
      </w:r>
      <w:r>
        <w:rPr>
          <w:rFonts w:eastAsiaTheme="minorEastAsia"/>
          <w:spacing w:val="-2"/>
          <w:szCs w:val="22"/>
          <w:lang w:eastAsia="ja-JP"/>
        </w:rPr>
        <w:t xml:space="preserve"> Unit, </w:t>
      </w:r>
    </w:p>
    <w:p w14:paraId="3A7AF348" w14:textId="77777777" w:rsidR="003100B1" w:rsidRDefault="000F2BCF" w:rsidP="000F2BCF">
      <w:pPr>
        <w:suppressAutoHyphens/>
        <w:jc w:val="both"/>
        <w:rPr>
          <w:rFonts w:eastAsiaTheme="minorEastAsia"/>
          <w:spacing w:val="-2"/>
          <w:szCs w:val="22"/>
          <w:lang w:eastAsia="ja-JP"/>
        </w:rPr>
      </w:pPr>
      <w:r w:rsidRPr="001A21E3">
        <w:rPr>
          <w:rFonts w:eastAsiaTheme="minorEastAsia"/>
          <w:spacing w:val="-2"/>
          <w:szCs w:val="22"/>
          <w:lang w:eastAsia="ja-JP"/>
        </w:rPr>
        <w:t xml:space="preserve">Ministry of Finance </w:t>
      </w:r>
    </w:p>
    <w:p w14:paraId="1C87E2A0" w14:textId="15E2D7BC" w:rsidR="000F2BCF" w:rsidRPr="001A21E3" w:rsidRDefault="000F2BCF" w:rsidP="000F2BCF">
      <w:pPr>
        <w:suppressAutoHyphens/>
        <w:jc w:val="both"/>
        <w:rPr>
          <w:rFonts w:eastAsiaTheme="minorEastAsia"/>
          <w:spacing w:val="-2"/>
          <w:szCs w:val="22"/>
          <w:lang w:eastAsia="ja-JP"/>
        </w:rPr>
      </w:pPr>
      <w:r w:rsidRPr="001A21E3">
        <w:rPr>
          <w:rFonts w:eastAsiaTheme="minorEastAsia"/>
          <w:spacing w:val="-2"/>
          <w:szCs w:val="22"/>
          <w:lang w:eastAsia="ja-JP"/>
        </w:rPr>
        <w:t>Villa Somalia, Mogadishu</w:t>
      </w:r>
    </w:p>
    <w:p w14:paraId="240DCC66" w14:textId="77777777" w:rsidR="000F2BCF" w:rsidRPr="001A21E3" w:rsidRDefault="000F2BCF" w:rsidP="000F2BCF">
      <w:pPr>
        <w:suppressAutoHyphens/>
        <w:jc w:val="both"/>
        <w:rPr>
          <w:rFonts w:eastAsiaTheme="minorEastAsia"/>
          <w:spacing w:val="-2"/>
          <w:szCs w:val="22"/>
          <w:lang w:eastAsia="ja-JP"/>
        </w:rPr>
      </w:pPr>
      <w:r w:rsidRPr="001A21E3">
        <w:rPr>
          <w:rFonts w:eastAsiaTheme="minorEastAsia"/>
          <w:spacing w:val="-2"/>
          <w:szCs w:val="22"/>
          <w:lang w:eastAsia="ja-JP"/>
        </w:rPr>
        <w:t>Federal Republic of Somalia</w:t>
      </w:r>
    </w:p>
    <w:p w14:paraId="40672857" w14:textId="77777777" w:rsidR="000F2BCF" w:rsidRDefault="000F2BCF" w:rsidP="000F2BCF">
      <w:pPr>
        <w:suppressAutoHyphens/>
        <w:jc w:val="both"/>
        <w:rPr>
          <w:rFonts w:eastAsiaTheme="minorEastAsia"/>
          <w:spacing w:val="-2"/>
          <w:szCs w:val="22"/>
          <w:lang w:eastAsia="ja-JP"/>
        </w:rPr>
      </w:pPr>
      <w:r w:rsidRPr="001A21E3">
        <w:rPr>
          <w:rFonts w:eastAsiaTheme="minorEastAsia"/>
          <w:spacing w:val="-2"/>
          <w:szCs w:val="22"/>
          <w:lang w:eastAsia="ja-JP"/>
        </w:rPr>
        <w:t xml:space="preserve">Email: </w:t>
      </w:r>
      <w:hyperlink r:id="rId8" w:history="1">
        <w:r w:rsidRPr="001A21E3">
          <w:rPr>
            <w:rFonts w:eastAsiaTheme="minorEastAsia"/>
            <w:color w:val="0000FF"/>
            <w:spacing w:val="-2"/>
            <w:szCs w:val="22"/>
            <w:u w:val="single"/>
            <w:lang w:eastAsia="ja-JP"/>
          </w:rPr>
          <w:t>Pfmreformunit@gmail.com</w:t>
        </w:r>
      </w:hyperlink>
      <w:r w:rsidRPr="001A21E3">
        <w:rPr>
          <w:rFonts w:eastAsiaTheme="minorEastAsia"/>
          <w:spacing w:val="-2"/>
          <w:szCs w:val="22"/>
          <w:lang w:eastAsia="ja-JP"/>
        </w:rPr>
        <w:t xml:space="preserve"> </w:t>
      </w:r>
      <w:r>
        <w:rPr>
          <w:rFonts w:eastAsiaTheme="minorEastAsia"/>
          <w:spacing w:val="-2"/>
          <w:szCs w:val="22"/>
          <w:lang w:eastAsia="ja-JP"/>
        </w:rPr>
        <w:t xml:space="preserve"> and copy </w:t>
      </w:r>
      <w:hyperlink r:id="rId9" w:history="1">
        <w:r>
          <w:rPr>
            <w:rStyle w:val="Hyperlink"/>
            <w:rFonts w:eastAsiaTheme="minorEastAsia"/>
            <w:spacing w:val="-2"/>
            <w:szCs w:val="22"/>
            <w:lang w:eastAsia="ja-JP"/>
          </w:rPr>
          <w:t>Procurement.fgs@gmail.com</w:t>
        </w:r>
      </w:hyperlink>
    </w:p>
    <w:p w14:paraId="50836FCA" w14:textId="77777777" w:rsidR="000F2BCF" w:rsidRPr="00AF4301" w:rsidRDefault="000F2BCF" w:rsidP="000F2BCF">
      <w:pPr>
        <w:spacing w:after="150"/>
        <w:rPr>
          <w:color w:val="FF0000"/>
          <w:sz w:val="22"/>
          <w:szCs w:val="22"/>
        </w:rPr>
      </w:pPr>
    </w:p>
    <w:sectPr w:rsidR="000F2BCF" w:rsidRPr="00AF4301">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8C928" w14:textId="77777777" w:rsidR="00341E2F" w:rsidRDefault="00341E2F" w:rsidP="008F6916">
      <w:r>
        <w:separator/>
      </w:r>
    </w:p>
  </w:endnote>
  <w:endnote w:type="continuationSeparator" w:id="0">
    <w:p w14:paraId="27FA2789" w14:textId="77777777" w:rsidR="00341E2F" w:rsidRDefault="00341E2F" w:rsidP="008F6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540FE" w14:textId="77777777" w:rsidR="00414518" w:rsidRDefault="00414518" w:rsidP="00D6057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8355F5" w14:textId="77777777" w:rsidR="00414518" w:rsidRDefault="00414518" w:rsidP="00E5245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F09D" w14:textId="5D4743F5" w:rsidR="00414518" w:rsidRDefault="00414518" w:rsidP="00D6057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7D39">
      <w:rPr>
        <w:rStyle w:val="PageNumber"/>
        <w:noProof/>
      </w:rPr>
      <w:t>2</w:t>
    </w:r>
    <w:r>
      <w:rPr>
        <w:rStyle w:val="PageNumber"/>
      </w:rPr>
      <w:fldChar w:fldCharType="end"/>
    </w:r>
  </w:p>
  <w:p w14:paraId="1D79B6C2" w14:textId="77777777" w:rsidR="00414518" w:rsidRDefault="00414518" w:rsidP="00E5245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470EC" w14:textId="77777777" w:rsidR="00341E2F" w:rsidRDefault="00341E2F" w:rsidP="008F6916">
      <w:r>
        <w:separator/>
      </w:r>
    </w:p>
  </w:footnote>
  <w:footnote w:type="continuationSeparator" w:id="0">
    <w:p w14:paraId="1B376182" w14:textId="77777777" w:rsidR="00341E2F" w:rsidRDefault="00341E2F" w:rsidP="008F69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45A"/>
    <w:multiLevelType w:val="hybridMultilevel"/>
    <w:tmpl w:val="ED2421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BA5"/>
    <w:multiLevelType w:val="hybridMultilevel"/>
    <w:tmpl w:val="AB9C1B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B14D3"/>
    <w:multiLevelType w:val="hybridMultilevel"/>
    <w:tmpl w:val="0FB29A2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31DF7CD8"/>
    <w:multiLevelType w:val="hybridMultilevel"/>
    <w:tmpl w:val="82A67AB2"/>
    <w:lvl w:ilvl="0" w:tplc="C6BA59F8">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A45A3F"/>
    <w:multiLevelType w:val="hybridMultilevel"/>
    <w:tmpl w:val="BDB0976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CA0B6C"/>
    <w:multiLevelType w:val="hybridMultilevel"/>
    <w:tmpl w:val="ABC077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D8F4F15"/>
    <w:multiLevelType w:val="multilevel"/>
    <w:tmpl w:val="33CC9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A13DA1"/>
    <w:multiLevelType w:val="hybridMultilevel"/>
    <w:tmpl w:val="2962D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B75ECC"/>
    <w:multiLevelType w:val="hybridMultilevel"/>
    <w:tmpl w:val="05B2F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7A1818"/>
    <w:multiLevelType w:val="hybridMultilevel"/>
    <w:tmpl w:val="CED41F7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F42DFF"/>
    <w:multiLevelType w:val="hybridMultilevel"/>
    <w:tmpl w:val="AA54D7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7C017A8"/>
    <w:multiLevelType w:val="hybridMultilevel"/>
    <w:tmpl w:val="947A91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F51377"/>
    <w:multiLevelType w:val="hybridMultilevel"/>
    <w:tmpl w:val="C6E26A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FD5064E"/>
    <w:multiLevelType w:val="hybridMultilevel"/>
    <w:tmpl w:val="178223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AC3938"/>
    <w:multiLevelType w:val="hybridMultilevel"/>
    <w:tmpl w:val="CDAAA1A6"/>
    <w:lvl w:ilvl="0" w:tplc="6A28D96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7F25FB2"/>
    <w:multiLevelType w:val="hybridMultilevel"/>
    <w:tmpl w:val="D31098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5"/>
  </w:num>
  <w:num w:numId="8">
    <w:abstractNumId w:val="15"/>
  </w:num>
  <w:num w:numId="9">
    <w:abstractNumId w:val="13"/>
  </w:num>
  <w:num w:numId="10">
    <w:abstractNumId w:val="8"/>
  </w:num>
  <w:num w:numId="11">
    <w:abstractNumId w:val="3"/>
  </w:num>
  <w:num w:numId="12">
    <w:abstractNumId w:val="4"/>
  </w:num>
  <w:num w:numId="13">
    <w:abstractNumId w:val="10"/>
  </w:num>
  <w:num w:numId="14">
    <w:abstractNumId w:val="2"/>
  </w:num>
  <w:num w:numId="15">
    <w:abstractNumId w:val="0"/>
  </w:num>
  <w:num w:numId="16">
    <w:abstractNumId w:val="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18"/>
    <w:rsid w:val="00000AC0"/>
    <w:rsid w:val="00002F46"/>
    <w:rsid w:val="00010EB2"/>
    <w:rsid w:val="00062820"/>
    <w:rsid w:val="00072F11"/>
    <w:rsid w:val="000731F6"/>
    <w:rsid w:val="000867CB"/>
    <w:rsid w:val="00093275"/>
    <w:rsid w:val="000932A2"/>
    <w:rsid w:val="000B0D2A"/>
    <w:rsid w:val="000B29E1"/>
    <w:rsid w:val="000B5DA7"/>
    <w:rsid w:val="000B6E4D"/>
    <w:rsid w:val="000C1027"/>
    <w:rsid w:val="000E1E4C"/>
    <w:rsid w:val="000F2BCF"/>
    <w:rsid w:val="0010558F"/>
    <w:rsid w:val="0010617E"/>
    <w:rsid w:val="0013469B"/>
    <w:rsid w:val="001352DC"/>
    <w:rsid w:val="0016105E"/>
    <w:rsid w:val="001663EC"/>
    <w:rsid w:val="001679CE"/>
    <w:rsid w:val="00173BD8"/>
    <w:rsid w:val="00187EAB"/>
    <w:rsid w:val="001A592D"/>
    <w:rsid w:val="001B2823"/>
    <w:rsid w:val="001B340E"/>
    <w:rsid w:val="001D47A9"/>
    <w:rsid w:val="001E1053"/>
    <w:rsid w:val="001F1DEC"/>
    <w:rsid w:val="001F242F"/>
    <w:rsid w:val="00223F8E"/>
    <w:rsid w:val="00260D11"/>
    <w:rsid w:val="0026120F"/>
    <w:rsid w:val="00267641"/>
    <w:rsid w:val="00270442"/>
    <w:rsid w:val="00275177"/>
    <w:rsid w:val="00284BE6"/>
    <w:rsid w:val="002917C0"/>
    <w:rsid w:val="002A4A39"/>
    <w:rsid w:val="002B032F"/>
    <w:rsid w:val="002B1A7A"/>
    <w:rsid w:val="002B403B"/>
    <w:rsid w:val="002C01D6"/>
    <w:rsid w:val="002D2B75"/>
    <w:rsid w:val="002E2B84"/>
    <w:rsid w:val="002F2F18"/>
    <w:rsid w:val="002F50FC"/>
    <w:rsid w:val="002F696E"/>
    <w:rsid w:val="00303B24"/>
    <w:rsid w:val="003049E2"/>
    <w:rsid w:val="003100B1"/>
    <w:rsid w:val="00311597"/>
    <w:rsid w:val="00323110"/>
    <w:rsid w:val="0033747D"/>
    <w:rsid w:val="00341E2F"/>
    <w:rsid w:val="00343202"/>
    <w:rsid w:val="00392250"/>
    <w:rsid w:val="00394B90"/>
    <w:rsid w:val="003C3547"/>
    <w:rsid w:val="003D1E4C"/>
    <w:rsid w:val="003D7EB0"/>
    <w:rsid w:val="003E510D"/>
    <w:rsid w:val="003F760E"/>
    <w:rsid w:val="004029E5"/>
    <w:rsid w:val="00405F74"/>
    <w:rsid w:val="00414518"/>
    <w:rsid w:val="00442228"/>
    <w:rsid w:val="0044500F"/>
    <w:rsid w:val="0045134B"/>
    <w:rsid w:val="0045349A"/>
    <w:rsid w:val="00454F0E"/>
    <w:rsid w:val="00455698"/>
    <w:rsid w:val="00460283"/>
    <w:rsid w:val="004658F1"/>
    <w:rsid w:val="00473344"/>
    <w:rsid w:val="004931A0"/>
    <w:rsid w:val="004B55A4"/>
    <w:rsid w:val="004D31FA"/>
    <w:rsid w:val="004E45DF"/>
    <w:rsid w:val="004F4130"/>
    <w:rsid w:val="004F5C01"/>
    <w:rsid w:val="004F71CA"/>
    <w:rsid w:val="004F78DC"/>
    <w:rsid w:val="00504692"/>
    <w:rsid w:val="00514C99"/>
    <w:rsid w:val="0051712F"/>
    <w:rsid w:val="00521A1A"/>
    <w:rsid w:val="00523E44"/>
    <w:rsid w:val="00525C16"/>
    <w:rsid w:val="00525E79"/>
    <w:rsid w:val="00562863"/>
    <w:rsid w:val="00565C8D"/>
    <w:rsid w:val="0056631A"/>
    <w:rsid w:val="00580738"/>
    <w:rsid w:val="005B2EBE"/>
    <w:rsid w:val="005F674D"/>
    <w:rsid w:val="00604470"/>
    <w:rsid w:val="00605F1F"/>
    <w:rsid w:val="0062070F"/>
    <w:rsid w:val="006209F1"/>
    <w:rsid w:val="00653022"/>
    <w:rsid w:val="00681822"/>
    <w:rsid w:val="00687D39"/>
    <w:rsid w:val="0069678F"/>
    <w:rsid w:val="006B7EB3"/>
    <w:rsid w:val="006C7442"/>
    <w:rsid w:val="006E28E7"/>
    <w:rsid w:val="00713DE3"/>
    <w:rsid w:val="00722E38"/>
    <w:rsid w:val="00741312"/>
    <w:rsid w:val="007507BA"/>
    <w:rsid w:val="007554C0"/>
    <w:rsid w:val="0075662F"/>
    <w:rsid w:val="00760329"/>
    <w:rsid w:val="00782232"/>
    <w:rsid w:val="007855C8"/>
    <w:rsid w:val="00791728"/>
    <w:rsid w:val="007C0758"/>
    <w:rsid w:val="007E4BDF"/>
    <w:rsid w:val="00812603"/>
    <w:rsid w:val="0082194F"/>
    <w:rsid w:val="00843C68"/>
    <w:rsid w:val="0085206A"/>
    <w:rsid w:val="00865060"/>
    <w:rsid w:val="00865593"/>
    <w:rsid w:val="008668D6"/>
    <w:rsid w:val="00880CD0"/>
    <w:rsid w:val="00884B91"/>
    <w:rsid w:val="0089532B"/>
    <w:rsid w:val="008A571E"/>
    <w:rsid w:val="008B2205"/>
    <w:rsid w:val="008B6851"/>
    <w:rsid w:val="008F3AEA"/>
    <w:rsid w:val="008F6916"/>
    <w:rsid w:val="00904ACA"/>
    <w:rsid w:val="0091102F"/>
    <w:rsid w:val="0091357B"/>
    <w:rsid w:val="00913D74"/>
    <w:rsid w:val="00914DDB"/>
    <w:rsid w:val="00922268"/>
    <w:rsid w:val="009237E2"/>
    <w:rsid w:val="00943FB9"/>
    <w:rsid w:val="00945FF2"/>
    <w:rsid w:val="0095235C"/>
    <w:rsid w:val="009821D5"/>
    <w:rsid w:val="009C761C"/>
    <w:rsid w:val="009D590F"/>
    <w:rsid w:val="00A00065"/>
    <w:rsid w:val="00A12860"/>
    <w:rsid w:val="00A2000D"/>
    <w:rsid w:val="00A4150B"/>
    <w:rsid w:val="00A46911"/>
    <w:rsid w:val="00A67A7C"/>
    <w:rsid w:val="00A73C5E"/>
    <w:rsid w:val="00AA1B6F"/>
    <w:rsid w:val="00AA7618"/>
    <w:rsid w:val="00AB2E47"/>
    <w:rsid w:val="00AB7814"/>
    <w:rsid w:val="00AC3056"/>
    <w:rsid w:val="00AD0D3C"/>
    <w:rsid w:val="00AF4301"/>
    <w:rsid w:val="00AF5C81"/>
    <w:rsid w:val="00B0005F"/>
    <w:rsid w:val="00B27D3B"/>
    <w:rsid w:val="00B327AD"/>
    <w:rsid w:val="00B91F82"/>
    <w:rsid w:val="00BA4A08"/>
    <w:rsid w:val="00C0332F"/>
    <w:rsid w:val="00C130F1"/>
    <w:rsid w:val="00C3455A"/>
    <w:rsid w:val="00C36CB3"/>
    <w:rsid w:val="00C410DB"/>
    <w:rsid w:val="00C4363C"/>
    <w:rsid w:val="00C44432"/>
    <w:rsid w:val="00C447FF"/>
    <w:rsid w:val="00C57C4E"/>
    <w:rsid w:val="00C6604A"/>
    <w:rsid w:val="00C74B9E"/>
    <w:rsid w:val="00C7693E"/>
    <w:rsid w:val="00C77EFB"/>
    <w:rsid w:val="00C870FD"/>
    <w:rsid w:val="00C944E4"/>
    <w:rsid w:val="00CB2B5B"/>
    <w:rsid w:val="00CD2EDD"/>
    <w:rsid w:val="00CD3B94"/>
    <w:rsid w:val="00CF2081"/>
    <w:rsid w:val="00D03B5B"/>
    <w:rsid w:val="00D15383"/>
    <w:rsid w:val="00D20145"/>
    <w:rsid w:val="00D26FF7"/>
    <w:rsid w:val="00D34757"/>
    <w:rsid w:val="00D43F60"/>
    <w:rsid w:val="00D60572"/>
    <w:rsid w:val="00D6416A"/>
    <w:rsid w:val="00D674AD"/>
    <w:rsid w:val="00D857DF"/>
    <w:rsid w:val="00D85993"/>
    <w:rsid w:val="00DD1D1C"/>
    <w:rsid w:val="00DF349C"/>
    <w:rsid w:val="00E136B7"/>
    <w:rsid w:val="00E227C5"/>
    <w:rsid w:val="00E33DBA"/>
    <w:rsid w:val="00E420C3"/>
    <w:rsid w:val="00E5245D"/>
    <w:rsid w:val="00EA3977"/>
    <w:rsid w:val="00EE39F0"/>
    <w:rsid w:val="00EF55D3"/>
    <w:rsid w:val="00F20E14"/>
    <w:rsid w:val="00F24B1B"/>
    <w:rsid w:val="00F2644A"/>
    <w:rsid w:val="00F43878"/>
    <w:rsid w:val="00F64F23"/>
    <w:rsid w:val="00F93F35"/>
    <w:rsid w:val="00FD472E"/>
    <w:rsid w:val="00FE3597"/>
    <w:rsid w:val="00FF1BF6"/>
    <w:rsid w:val="00FF2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C186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F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F2F18"/>
    <w:rPr>
      <w:rFonts w:cs="Times New Roman"/>
      <w:color w:val="0000FF"/>
      <w:u w:val="single"/>
    </w:rPr>
  </w:style>
  <w:style w:type="paragraph" w:styleId="ListParagraph">
    <w:name w:val="List Paragraph"/>
    <w:aliases w:val="Citation List,Proposal Bullet List,Use Case List Paragraph,List Paragraph Char Char,List Paragraph1,Table of contents numbered,Graphic,Resume Title,Ha,lp1,Bullet List,TOC style,Bulleted list,Bullet Points,Liste Paragraf,References,Dot pt"/>
    <w:basedOn w:val="Normal"/>
    <w:link w:val="ListParagraphChar"/>
    <w:uiPriority w:val="34"/>
    <w:qFormat/>
    <w:rsid w:val="004029E5"/>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Citation List Char,Proposal Bullet List Char,Use Case List Paragraph Char,List Paragraph Char Char Char,List Paragraph1 Char,Table of contents numbered Char,Graphic Char,Resume Title Char,Ha Char,lp1 Char,Bullet List Char,Dot pt Char"/>
    <w:basedOn w:val="DefaultParagraphFont"/>
    <w:link w:val="ListParagraph"/>
    <w:uiPriority w:val="34"/>
    <w:qFormat/>
    <w:rsid w:val="004029E5"/>
    <w:rPr>
      <w:rFonts w:ascii="Calibri" w:eastAsia="Calibri" w:hAnsi="Calibri" w:cs="Times New Roman"/>
    </w:rPr>
  </w:style>
  <w:style w:type="paragraph" w:styleId="Header">
    <w:name w:val="header"/>
    <w:basedOn w:val="Normal"/>
    <w:link w:val="HeaderChar"/>
    <w:uiPriority w:val="99"/>
    <w:unhideWhenUsed/>
    <w:rsid w:val="008F6916"/>
    <w:pPr>
      <w:tabs>
        <w:tab w:val="center" w:pos="4680"/>
        <w:tab w:val="right" w:pos="9360"/>
      </w:tabs>
    </w:pPr>
  </w:style>
  <w:style w:type="character" w:customStyle="1" w:styleId="HeaderChar">
    <w:name w:val="Header Char"/>
    <w:basedOn w:val="DefaultParagraphFont"/>
    <w:link w:val="Header"/>
    <w:uiPriority w:val="99"/>
    <w:rsid w:val="008F69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6916"/>
    <w:pPr>
      <w:tabs>
        <w:tab w:val="center" w:pos="4680"/>
        <w:tab w:val="right" w:pos="9360"/>
      </w:tabs>
    </w:pPr>
  </w:style>
  <w:style w:type="character" w:customStyle="1" w:styleId="FooterChar">
    <w:name w:val="Footer Char"/>
    <w:basedOn w:val="DefaultParagraphFont"/>
    <w:link w:val="Footer"/>
    <w:uiPriority w:val="99"/>
    <w:rsid w:val="008F691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6120F"/>
    <w:rPr>
      <w:sz w:val="16"/>
      <w:szCs w:val="16"/>
    </w:rPr>
  </w:style>
  <w:style w:type="paragraph" w:styleId="CommentText">
    <w:name w:val="annotation text"/>
    <w:basedOn w:val="Normal"/>
    <w:link w:val="CommentTextChar"/>
    <w:uiPriority w:val="99"/>
    <w:semiHidden/>
    <w:unhideWhenUsed/>
    <w:rsid w:val="0026120F"/>
    <w:rPr>
      <w:sz w:val="20"/>
      <w:szCs w:val="20"/>
    </w:rPr>
  </w:style>
  <w:style w:type="character" w:customStyle="1" w:styleId="CommentTextChar">
    <w:name w:val="Comment Text Char"/>
    <w:basedOn w:val="DefaultParagraphFont"/>
    <w:link w:val="CommentText"/>
    <w:uiPriority w:val="99"/>
    <w:semiHidden/>
    <w:rsid w:val="002612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120F"/>
    <w:rPr>
      <w:b/>
      <w:bCs/>
    </w:rPr>
  </w:style>
  <w:style w:type="character" w:customStyle="1" w:styleId="CommentSubjectChar">
    <w:name w:val="Comment Subject Char"/>
    <w:basedOn w:val="CommentTextChar"/>
    <w:link w:val="CommentSubject"/>
    <w:uiPriority w:val="99"/>
    <w:semiHidden/>
    <w:rsid w:val="002612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612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20F"/>
    <w:rPr>
      <w:rFonts w:ascii="Segoe UI" w:eastAsia="Times New Roman" w:hAnsi="Segoe UI" w:cs="Segoe UI"/>
      <w:sz w:val="18"/>
      <w:szCs w:val="18"/>
    </w:rPr>
  </w:style>
  <w:style w:type="paragraph" w:styleId="NormalWeb">
    <w:name w:val="Normal (Web)"/>
    <w:basedOn w:val="Normal"/>
    <w:uiPriority w:val="99"/>
    <w:unhideWhenUsed/>
    <w:rsid w:val="0062070F"/>
    <w:pPr>
      <w:spacing w:before="100" w:beforeAutospacing="1" w:after="100" w:afterAutospacing="1"/>
    </w:pPr>
  </w:style>
  <w:style w:type="character" w:styleId="FollowedHyperlink">
    <w:name w:val="FollowedHyperlink"/>
    <w:basedOn w:val="DefaultParagraphFont"/>
    <w:uiPriority w:val="99"/>
    <w:semiHidden/>
    <w:unhideWhenUsed/>
    <w:rsid w:val="0051712F"/>
    <w:rPr>
      <w:color w:val="800080" w:themeColor="followedHyperlink"/>
      <w:u w:val="single"/>
    </w:rPr>
  </w:style>
  <w:style w:type="character" w:styleId="PageNumber">
    <w:name w:val="page number"/>
    <w:basedOn w:val="DefaultParagraphFont"/>
    <w:uiPriority w:val="99"/>
    <w:semiHidden/>
    <w:unhideWhenUsed/>
    <w:rsid w:val="00E5245D"/>
  </w:style>
  <w:style w:type="paragraph" w:styleId="FootnoteText">
    <w:name w:val="footnote text"/>
    <w:aliases w:val="single space,footnote text,fn,FOOTNOTES,Footnote Text Char Char Char Char Char Char,Footnote Text Char Char Char Char1,Footnote Text Char Char Char Char Char1,Footnote Text Char Char Char Char Char,Footnote Text Char Char Char,ADB,Geneva 9"/>
    <w:basedOn w:val="Normal"/>
    <w:link w:val="FootnoteTextChar"/>
    <w:uiPriority w:val="99"/>
    <w:unhideWhenUsed/>
    <w:qFormat/>
    <w:rsid w:val="00284BE6"/>
    <w:rPr>
      <w:rFonts w:ascii="Calibri" w:eastAsia="Calibri" w:hAnsi="Calibri"/>
      <w:sz w:val="20"/>
      <w:szCs w:val="20"/>
    </w:rPr>
  </w:style>
  <w:style w:type="character" w:customStyle="1" w:styleId="FootnoteTextChar">
    <w:name w:val="Footnote Text Char"/>
    <w:aliases w:val="single space Char,footnote text Char,fn Char,FOOTNOTES Char,Footnote Text Char Char Char Char Char Char Char,Footnote Text Char Char Char Char1 Char,Footnote Text Char Char Char Char Char1 Char,Footnote Text Char Char Char Char"/>
    <w:basedOn w:val="DefaultParagraphFont"/>
    <w:link w:val="FootnoteText"/>
    <w:uiPriority w:val="99"/>
    <w:rsid w:val="00284BE6"/>
    <w:rPr>
      <w:rFonts w:ascii="Calibri" w:eastAsia="Calibri" w:hAnsi="Calibri" w:cs="Times New Roman"/>
      <w:sz w:val="20"/>
      <w:szCs w:val="20"/>
    </w:rPr>
  </w:style>
  <w:style w:type="character" w:styleId="FootnoteReference">
    <w:name w:val="footnote reference"/>
    <w:aliases w:val="fr,Used by Word for Help footnote symbols,16 Point,Superscript 6 Point,ftref, BVI fnr,BVI fnr,Char Char Char Char Car Char,Footnote Reference Number,Footnotes refss,Знак сноски 1,Ref,de nota al pie,Footnote,footnote ref,Знак сноски-FN"/>
    <w:basedOn w:val="DefaultParagraphFont"/>
    <w:link w:val="CharChar1CharCharCharChar1CharCharCharCharCharCharCharChar"/>
    <w:uiPriority w:val="99"/>
    <w:unhideWhenUsed/>
    <w:qFormat/>
    <w:rsid w:val="00284BE6"/>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284BE6"/>
    <w:pPr>
      <w:spacing w:after="160" w:line="240" w:lineRule="exact"/>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319495">
      <w:bodyDiv w:val="1"/>
      <w:marLeft w:val="0"/>
      <w:marRight w:val="0"/>
      <w:marTop w:val="0"/>
      <w:marBottom w:val="0"/>
      <w:divBdr>
        <w:top w:val="none" w:sz="0" w:space="0" w:color="auto"/>
        <w:left w:val="none" w:sz="0" w:space="0" w:color="auto"/>
        <w:bottom w:val="none" w:sz="0" w:space="0" w:color="auto"/>
        <w:right w:val="none" w:sz="0" w:space="0" w:color="auto"/>
      </w:divBdr>
    </w:div>
    <w:div w:id="1372463691">
      <w:bodyDiv w:val="1"/>
      <w:marLeft w:val="0"/>
      <w:marRight w:val="0"/>
      <w:marTop w:val="0"/>
      <w:marBottom w:val="0"/>
      <w:divBdr>
        <w:top w:val="none" w:sz="0" w:space="0" w:color="auto"/>
        <w:left w:val="none" w:sz="0" w:space="0" w:color="auto"/>
        <w:bottom w:val="none" w:sz="0" w:space="0" w:color="auto"/>
        <w:right w:val="none" w:sz="0" w:space="0" w:color="auto"/>
      </w:divBdr>
    </w:div>
    <w:div w:id="183980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mreformunit@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curement.fg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8</cp:revision>
  <cp:lastPrinted>2019-03-04T11:25:00Z</cp:lastPrinted>
  <dcterms:created xsi:type="dcterms:W3CDTF">2019-04-11T08:28:00Z</dcterms:created>
  <dcterms:modified xsi:type="dcterms:W3CDTF">2019-04-12T09:20:00Z</dcterms:modified>
</cp:coreProperties>
</file>